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4103" w14:textId="5DFD379F" w:rsidR="004A6D7E" w:rsidRPr="00874C9B" w:rsidRDefault="00655271" w:rsidP="004C19E6">
      <w:pPr>
        <w:rPr>
          <w:rFonts w:eastAsia="Encode Sans"/>
          <w:b/>
          <w:bCs/>
          <w:sz w:val="20"/>
          <w:szCs w:val="20"/>
        </w:rPr>
      </w:pPr>
      <w:r w:rsidRPr="00874C9B">
        <w:rPr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D91CC9" wp14:editId="45DD8327">
                <wp:simplePos x="0" y="0"/>
                <wp:positionH relativeFrom="margin">
                  <wp:posOffset>552450</wp:posOffset>
                </wp:positionH>
                <wp:positionV relativeFrom="paragraph">
                  <wp:posOffset>3726180</wp:posOffset>
                </wp:positionV>
                <wp:extent cx="763016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01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76143" w14:textId="77777777" w:rsidR="00655271" w:rsidRPr="004A6D7E" w:rsidRDefault="00655271" w:rsidP="00655271">
                            <w:pPr>
                              <w:rPr>
                                <w:rFonts w:asciiTheme="majorHAnsi" w:eastAsia="Encode Sans" w:hAnsiTheme="majorHAnsi" w:cstheme="maj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4A6D7E">
                              <w:rPr>
                                <w:rFonts w:asciiTheme="majorHAnsi" w:eastAsia="Encode Sans" w:hAnsiTheme="majorHAnsi" w:cstheme="majorHAns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6.4 Subsecretaría de Fortalecimiento de Trayectorias Estudiantiles. </w:t>
                            </w:r>
                          </w:p>
                          <w:p w14:paraId="46FB2201" w14:textId="77777777" w:rsidR="00655271" w:rsidRPr="004A6D7E" w:rsidRDefault="00655271" w:rsidP="00655271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  <w:szCs w:val="44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D91CC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3.5pt;margin-top:293.4pt;width:600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zj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Hm1fpsXa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" filled="f" stroked="f">
                <v:textbox style="mso-fit-shape-to-text:t">
                  <w:txbxContent>
                    <w:p w14:paraId="27176143" w14:textId="77777777" w:rsidR="00655271" w:rsidRPr="004A6D7E" w:rsidRDefault="00655271" w:rsidP="00655271">
                      <w:pPr>
                        <w:rPr>
                          <w:rFonts w:asciiTheme="majorHAnsi" w:eastAsia="Encode Sans" w:hAnsiTheme="majorHAnsi" w:cstheme="maj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4A6D7E">
                        <w:rPr>
                          <w:rFonts w:asciiTheme="majorHAnsi" w:eastAsia="Encode Sans" w:hAnsiTheme="majorHAnsi" w:cstheme="majorHAnsi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6.4 Subsecretaría de Fortalecimiento de Trayectorias Estudiantiles. </w:t>
                      </w:r>
                    </w:p>
                    <w:p w14:paraId="46FB2201" w14:textId="77777777" w:rsidR="00655271" w:rsidRPr="004A6D7E" w:rsidRDefault="00655271" w:rsidP="00655271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  <w:szCs w:val="44"/>
                          <w:lang w:val="es-A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eastAsia="Encode Sans"/>
          <w:b/>
          <w:bCs/>
          <w:noProof/>
          <w:sz w:val="20"/>
          <w:szCs w:val="20"/>
        </w:rPr>
        <w:drawing>
          <wp:inline distT="0" distB="0" distL="0" distR="0" wp14:anchorId="119450EF" wp14:editId="1E8D71FD">
            <wp:extent cx="7896860" cy="5941695"/>
            <wp:effectExtent l="0" t="0" r="8890" b="1905"/>
            <wp:docPr id="1741280323" name="Imagen 1" descr="Captura de pantalla de un celular con letr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80323" name="Imagen 1" descr="Captura de pantalla de un celular con letras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6860" cy="594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6222C" w14:textId="4B233F31" w:rsidR="004A6D7E" w:rsidRPr="00874C9B" w:rsidRDefault="004A6D7E" w:rsidP="004C19E6">
      <w:pPr>
        <w:rPr>
          <w:rFonts w:eastAsia="Encode Sans"/>
          <w:b/>
          <w:bCs/>
          <w:sz w:val="20"/>
          <w:szCs w:val="20"/>
        </w:rPr>
      </w:pPr>
    </w:p>
    <w:p w14:paraId="633D3BA0" w14:textId="77777777" w:rsidR="004A6D7E" w:rsidRPr="00874C9B" w:rsidRDefault="004A6D7E" w:rsidP="004C19E6">
      <w:pPr>
        <w:rPr>
          <w:rFonts w:eastAsia="Encode Sans"/>
          <w:b/>
          <w:bCs/>
          <w:sz w:val="20"/>
          <w:szCs w:val="20"/>
        </w:rPr>
      </w:pPr>
    </w:p>
    <w:p w14:paraId="68C303E2" w14:textId="334762D0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>4 SUBSECRETARÍA DE FORTALECIMIENTO DE LAS TRAYECTORIAS ESTUDIANTILES</w:t>
      </w:r>
    </w:p>
    <w:p w14:paraId="1C78EEDD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</w:p>
    <w:p w14:paraId="7D722A84" w14:textId="74981849" w:rsidR="00874C9B" w:rsidRPr="00655271" w:rsidRDefault="00874C9B" w:rsidP="00874C9B">
      <w:pPr>
        <w:jc w:val="both"/>
        <w:rPr>
          <w:sz w:val="20"/>
          <w:szCs w:val="20"/>
        </w:rPr>
      </w:pPr>
      <w:r w:rsidRPr="00655271">
        <w:rPr>
          <w:b/>
          <w:bCs/>
          <w:sz w:val="20"/>
          <w:szCs w:val="20"/>
        </w:rPr>
        <w:t>Subsecretario:</w:t>
      </w:r>
      <w:r w:rsidR="00E6673F" w:rsidRPr="00655271">
        <w:rPr>
          <w:sz w:val="20"/>
          <w:szCs w:val="20"/>
        </w:rPr>
        <w:t xml:space="preserve"> </w:t>
      </w:r>
      <w:r w:rsidRPr="00655271">
        <w:rPr>
          <w:sz w:val="20"/>
          <w:szCs w:val="20"/>
        </w:rPr>
        <w:t>Lic. Leandro H. Quiroga</w:t>
      </w:r>
    </w:p>
    <w:p w14:paraId="1FD604B0" w14:textId="77777777" w:rsidR="00874C9B" w:rsidRPr="00655271" w:rsidRDefault="00874C9B" w:rsidP="00874C9B">
      <w:pPr>
        <w:jc w:val="both"/>
        <w:rPr>
          <w:sz w:val="20"/>
          <w:szCs w:val="20"/>
        </w:rPr>
      </w:pPr>
      <w:r w:rsidRPr="00655271">
        <w:rPr>
          <w:b/>
          <w:bCs/>
          <w:sz w:val="20"/>
          <w:szCs w:val="20"/>
        </w:rPr>
        <w:t>Director Nacional de Voluntariado y Desarrollo Universitario:</w:t>
      </w:r>
      <w:r w:rsidRPr="00655271">
        <w:rPr>
          <w:sz w:val="20"/>
          <w:szCs w:val="20"/>
        </w:rPr>
        <w:t xml:space="preserve"> Lic. Alejandro Ades</w:t>
      </w:r>
    </w:p>
    <w:p w14:paraId="707E9BCB" w14:textId="77777777" w:rsidR="00874C9B" w:rsidRPr="00655271" w:rsidRDefault="00874C9B" w:rsidP="00874C9B">
      <w:pPr>
        <w:jc w:val="both"/>
        <w:rPr>
          <w:sz w:val="20"/>
          <w:szCs w:val="20"/>
        </w:rPr>
      </w:pPr>
      <w:r w:rsidRPr="00655271">
        <w:rPr>
          <w:b/>
          <w:bCs/>
          <w:sz w:val="20"/>
          <w:szCs w:val="20"/>
        </w:rPr>
        <w:t>Equipo técnico:</w:t>
      </w:r>
      <w:r w:rsidRPr="00655271">
        <w:rPr>
          <w:sz w:val="20"/>
          <w:szCs w:val="20"/>
        </w:rPr>
        <w:t xml:space="preserve"> Paloma Colombo Sola, Clara Vázquez, Juan Martín Budo </w:t>
      </w:r>
    </w:p>
    <w:p w14:paraId="442B9C01" w14:textId="6BC48AA5" w:rsidR="00874C9B" w:rsidRPr="00655271" w:rsidRDefault="00E47335" w:rsidP="00874C9B">
      <w:pPr>
        <w:jc w:val="both"/>
        <w:rPr>
          <w:sz w:val="20"/>
          <w:szCs w:val="20"/>
        </w:rPr>
      </w:pPr>
      <w:r w:rsidRPr="00655271">
        <w:rPr>
          <w:b/>
          <w:bCs/>
          <w:sz w:val="20"/>
          <w:szCs w:val="20"/>
        </w:rPr>
        <w:t>Ubicación física</w:t>
      </w:r>
      <w:r w:rsidR="00874C9B" w:rsidRPr="00655271">
        <w:rPr>
          <w:b/>
          <w:bCs/>
          <w:sz w:val="20"/>
          <w:szCs w:val="20"/>
        </w:rPr>
        <w:t xml:space="preserve">: </w:t>
      </w:r>
      <w:r w:rsidR="00874C9B" w:rsidRPr="00655271">
        <w:rPr>
          <w:sz w:val="20"/>
          <w:szCs w:val="20"/>
        </w:rPr>
        <w:t>Pizzurno 935, segundo piso, oficina 222</w:t>
      </w:r>
      <w:r w:rsidR="00E6673F" w:rsidRPr="00655271">
        <w:rPr>
          <w:sz w:val="20"/>
          <w:szCs w:val="20"/>
        </w:rPr>
        <w:t xml:space="preserve"> </w:t>
      </w:r>
      <w:r w:rsidR="00874C9B" w:rsidRPr="00655271">
        <w:rPr>
          <w:sz w:val="20"/>
          <w:szCs w:val="20"/>
        </w:rPr>
        <w:t>(bis). Ciudad Autónoma de Buenos Aires, (C1020ACA)</w:t>
      </w:r>
    </w:p>
    <w:p w14:paraId="29D764CC" w14:textId="00E08200" w:rsidR="00562A2E" w:rsidRPr="00655271" w:rsidRDefault="00874C9B" w:rsidP="00874C9B">
      <w:pPr>
        <w:jc w:val="both"/>
        <w:rPr>
          <w:sz w:val="20"/>
          <w:szCs w:val="20"/>
        </w:rPr>
      </w:pPr>
      <w:r w:rsidRPr="00655271">
        <w:rPr>
          <w:b/>
          <w:bCs/>
          <w:sz w:val="20"/>
          <w:szCs w:val="20"/>
        </w:rPr>
        <w:t>Teléfono:</w:t>
      </w:r>
      <w:r w:rsidR="00E6673F" w:rsidRPr="00655271">
        <w:rPr>
          <w:sz w:val="20"/>
          <w:szCs w:val="20"/>
        </w:rPr>
        <w:t xml:space="preserve"> </w:t>
      </w:r>
      <w:r w:rsidRPr="00655271">
        <w:rPr>
          <w:sz w:val="20"/>
          <w:szCs w:val="20"/>
        </w:rPr>
        <w:t>(</w:t>
      </w:r>
      <w:r w:rsidR="004A4E4C" w:rsidRPr="00655271">
        <w:rPr>
          <w:sz w:val="20"/>
          <w:szCs w:val="20"/>
        </w:rPr>
        <w:t xml:space="preserve">54 </w:t>
      </w:r>
      <w:r w:rsidR="00562A2E" w:rsidRPr="00655271">
        <w:rPr>
          <w:sz w:val="20"/>
          <w:szCs w:val="20"/>
        </w:rPr>
        <w:t>11</w:t>
      </w:r>
      <w:r w:rsidRPr="00655271">
        <w:rPr>
          <w:sz w:val="20"/>
          <w:szCs w:val="20"/>
        </w:rPr>
        <w:t>) 4129</w:t>
      </w:r>
      <w:r w:rsidR="00562A2E" w:rsidRPr="00655271">
        <w:rPr>
          <w:sz w:val="20"/>
          <w:szCs w:val="20"/>
        </w:rPr>
        <w:t xml:space="preserve"> -</w:t>
      </w:r>
      <w:r w:rsidRPr="00655271">
        <w:rPr>
          <w:sz w:val="20"/>
          <w:szCs w:val="20"/>
        </w:rPr>
        <w:t xml:space="preserve">1146 </w:t>
      </w:r>
    </w:p>
    <w:p w14:paraId="580CA382" w14:textId="4742BE26" w:rsidR="00874C9B" w:rsidRPr="00655271" w:rsidRDefault="00562A2E" w:rsidP="00874C9B">
      <w:pPr>
        <w:jc w:val="both"/>
        <w:rPr>
          <w:sz w:val="20"/>
          <w:szCs w:val="20"/>
        </w:rPr>
      </w:pPr>
      <w:r w:rsidRPr="00655271">
        <w:rPr>
          <w:b/>
          <w:bCs/>
          <w:sz w:val="20"/>
          <w:szCs w:val="20"/>
        </w:rPr>
        <w:t>C</w:t>
      </w:r>
      <w:r w:rsidR="00874C9B" w:rsidRPr="00655271">
        <w:rPr>
          <w:b/>
          <w:bCs/>
          <w:sz w:val="20"/>
          <w:szCs w:val="20"/>
        </w:rPr>
        <w:t>orreo electrónico:</w:t>
      </w:r>
      <w:r w:rsidR="00874C9B" w:rsidRPr="00655271">
        <w:rPr>
          <w:sz w:val="20"/>
          <w:szCs w:val="20"/>
        </w:rPr>
        <w:t xml:space="preserve"> </w:t>
      </w:r>
      <w:hyperlink r:id="rId8">
        <w:r w:rsidR="00874C9B" w:rsidRPr="00655271">
          <w:rPr>
            <w:color w:val="1155CC"/>
            <w:sz w:val="20"/>
            <w:szCs w:val="20"/>
            <w:u w:val="single"/>
          </w:rPr>
          <w:t>ssftray.estud@educacion.gob.ar</w:t>
        </w:r>
      </w:hyperlink>
    </w:p>
    <w:p w14:paraId="77E9A790" w14:textId="77777777" w:rsidR="00874C9B" w:rsidRPr="00655271" w:rsidRDefault="00874C9B" w:rsidP="00874C9B">
      <w:pPr>
        <w:jc w:val="both"/>
        <w:rPr>
          <w:sz w:val="20"/>
          <w:szCs w:val="20"/>
        </w:rPr>
      </w:pPr>
    </w:p>
    <w:p w14:paraId="12918B42" w14:textId="77777777" w:rsidR="00E6673F" w:rsidRPr="00655271" w:rsidRDefault="00E6673F" w:rsidP="00E6673F">
      <w:pPr>
        <w:jc w:val="both"/>
        <w:rPr>
          <w:b/>
          <w:sz w:val="20"/>
          <w:szCs w:val="20"/>
        </w:rPr>
      </w:pPr>
      <w:r w:rsidRPr="00655271">
        <w:rPr>
          <w:b/>
          <w:sz w:val="20"/>
          <w:szCs w:val="20"/>
        </w:rPr>
        <w:t xml:space="preserve">PROGRAMA DE VOLUNTARIADO UNIVERSITARIO “UNIVERSIDADES PÚBLICAS SOLIDARIAS” </w:t>
      </w:r>
    </w:p>
    <w:p w14:paraId="6703FCFB" w14:textId="77777777" w:rsidR="00E6673F" w:rsidRPr="00655271" w:rsidRDefault="00E6673F" w:rsidP="00874C9B">
      <w:pPr>
        <w:jc w:val="both"/>
        <w:rPr>
          <w:b/>
          <w:sz w:val="20"/>
          <w:szCs w:val="20"/>
        </w:rPr>
      </w:pPr>
    </w:p>
    <w:p w14:paraId="59CE2A62" w14:textId="7A95FC7B" w:rsidR="00874C9B" w:rsidRPr="00655271" w:rsidRDefault="00874C9B" w:rsidP="00874C9B">
      <w:pPr>
        <w:jc w:val="both"/>
        <w:rPr>
          <w:b/>
          <w:sz w:val="20"/>
          <w:szCs w:val="20"/>
        </w:rPr>
      </w:pPr>
      <w:r w:rsidRPr="00655271">
        <w:rPr>
          <w:b/>
          <w:sz w:val="20"/>
          <w:szCs w:val="20"/>
        </w:rPr>
        <w:t xml:space="preserve">Descripción: </w:t>
      </w:r>
    </w:p>
    <w:p w14:paraId="1B971A38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655271">
        <w:rPr>
          <w:sz w:val="20"/>
          <w:szCs w:val="20"/>
        </w:rPr>
        <w:t>La presente convocatoria se propone fortalecer la integración del conocimiento</w:t>
      </w:r>
      <w:r w:rsidRPr="00874C9B">
        <w:rPr>
          <w:sz w:val="20"/>
          <w:szCs w:val="20"/>
        </w:rPr>
        <w:t xml:space="preserve"> generado en las Universidades con las problemáticas más urgentes de nuestro país. De esa manera, se busca hacer un aporte para que las actividades realizadas por las y los estudiantes, docentes, graduados y no docentes estén orientadas a trabajar junto a la comunidad de la cual son parte integrante las Universidades.</w:t>
      </w:r>
    </w:p>
    <w:p w14:paraId="0ED5A9E4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35E3579C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Objetivos: </w:t>
      </w:r>
    </w:p>
    <w:p w14:paraId="67B1137C" w14:textId="4BDF67CB" w:rsidR="00874C9B" w:rsidRPr="0029746E" w:rsidRDefault="00874C9B" w:rsidP="0029746E">
      <w:pPr>
        <w:pStyle w:val="Prrafodelista"/>
        <w:numPr>
          <w:ilvl w:val="0"/>
          <w:numId w:val="8"/>
        </w:numPr>
        <w:jc w:val="both"/>
        <w:rPr>
          <w:sz w:val="20"/>
          <w:szCs w:val="20"/>
        </w:rPr>
      </w:pPr>
      <w:r w:rsidRPr="0029746E">
        <w:rPr>
          <w:sz w:val="20"/>
          <w:szCs w:val="20"/>
        </w:rPr>
        <w:t xml:space="preserve">Profundizar la vinculación de las Universidades Públicas Nacionales y Provinciales, e Institutos Universitarios Nacionales con las comunidades en las cuales se producen intercambios, a través de propuestas orientadas a mejorar la calidad de vida de su población. </w:t>
      </w:r>
    </w:p>
    <w:p w14:paraId="0F456314" w14:textId="2B1115AD" w:rsidR="00874C9B" w:rsidRPr="0029746E" w:rsidRDefault="00874C9B" w:rsidP="0029746E">
      <w:pPr>
        <w:pStyle w:val="Prrafodelista"/>
        <w:numPr>
          <w:ilvl w:val="0"/>
          <w:numId w:val="8"/>
        </w:numPr>
        <w:jc w:val="both"/>
        <w:rPr>
          <w:sz w:val="20"/>
          <w:szCs w:val="20"/>
        </w:rPr>
      </w:pPr>
      <w:r w:rsidRPr="0029746E">
        <w:rPr>
          <w:sz w:val="20"/>
          <w:szCs w:val="20"/>
        </w:rPr>
        <w:t xml:space="preserve">Incentivar el compromiso de la comunidad universitaria con la realidad social, promoviendo su participación solidaria, orientada al desarrollo de sus capacidades en pos de mejorar su entorno. </w:t>
      </w:r>
    </w:p>
    <w:p w14:paraId="73F6A05F" w14:textId="21FA25A3" w:rsidR="00874C9B" w:rsidRPr="0029746E" w:rsidRDefault="00874C9B" w:rsidP="0029746E">
      <w:pPr>
        <w:pStyle w:val="Prrafodelista"/>
        <w:numPr>
          <w:ilvl w:val="0"/>
          <w:numId w:val="8"/>
        </w:numPr>
        <w:jc w:val="both"/>
        <w:rPr>
          <w:sz w:val="20"/>
          <w:szCs w:val="20"/>
        </w:rPr>
      </w:pPr>
      <w:r w:rsidRPr="0029746E">
        <w:rPr>
          <w:sz w:val="20"/>
          <w:szCs w:val="20"/>
        </w:rPr>
        <w:t xml:space="preserve">Fomentar el desarrollo de acciones concretas, articuladas con diferentes actores sociales, que permitan a las y los estudiantes el ejercicio de la asociatividad y la práctica solidaria concreta obteniendo, a su vez, experiencias que retroalimentan sus ideas, conocimiento, actitudes y su participación en la sociedad. </w:t>
      </w:r>
    </w:p>
    <w:p w14:paraId="57735FDC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003164CD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Destinatarios: </w:t>
      </w:r>
    </w:p>
    <w:p w14:paraId="237D9596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La convocatoria de Proyectos fue destinada a Universidades Nacionales, Provinciales e Institutos Universitarios Nacionales.</w:t>
      </w:r>
    </w:p>
    <w:p w14:paraId="23E0552D" w14:textId="77777777" w:rsidR="00874C9B" w:rsidRDefault="00874C9B" w:rsidP="00874C9B">
      <w:pPr>
        <w:jc w:val="both"/>
        <w:rPr>
          <w:b/>
          <w:sz w:val="20"/>
          <w:szCs w:val="20"/>
        </w:rPr>
      </w:pPr>
    </w:p>
    <w:p w14:paraId="7030740D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Ejes temáticos: </w:t>
      </w:r>
    </w:p>
    <w:p w14:paraId="67C3230D" w14:textId="342BFB1A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Los ejes temáticos, detallados a continuación, reflejan la visión estratégica desde la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>cual la Subsecretaría de Fortalecimiento de Trayectorias Estudiantiles acompaña el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 xml:space="preserve">desarrollo nacional, con un enfoque federal y atendiendo aquellos temas que promueven mejoras en la calidad de vida de la población. Los </w:t>
      </w:r>
      <w:r w:rsidRPr="00874C9B">
        <w:rPr>
          <w:sz w:val="20"/>
          <w:szCs w:val="20"/>
        </w:rPr>
        <w:lastRenderedPageBreak/>
        <w:t>mismos se presentan de manera enunciativa, no excluyente. Cada equipo podrá seleccionar la línea que considere pertinente, con su correspondiente justificación.</w:t>
      </w:r>
    </w:p>
    <w:p w14:paraId="4424A774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4D38DF09" w14:textId="11CDC92D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1. Economía Popular</w:t>
      </w:r>
      <w:r w:rsidR="0029746E">
        <w:rPr>
          <w:sz w:val="20"/>
          <w:szCs w:val="20"/>
        </w:rPr>
        <w:t>:</w:t>
      </w:r>
    </w:p>
    <w:p w14:paraId="1405A103" w14:textId="72E2F7ED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Mejoramiento de procesos productivos, cadenas de producción y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>comercialización e impacto ambiental en unidades productivas de la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>economía popular.</w:t>
      </w:r>
    </w:p>
    <w:p w14:paraId="36FEB181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Mejoramiento de capacidades (técnicas, productivas y legales) de empresas recuperadas por sus trabajadores.</w:t>
      </w:r>
    </w:p>
    <w:p w14:paraId="63EC6B4B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Desarrollo o fortalecimiento de estrategias educativas destinadas a los trabajadores del sector y sus familias.</w:t>
      </w:r>
    </w:p>
    <w:p w14:paraId="5AE4FB25" w14:textId="3B864E3D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Desarrollo o fortalecimiento de estrategias de capacitación destinadas a los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>trabajadores del sector.</w:t>
      </w:r>
    </w:p>
    <w:p w14:paraId="1D83A9DD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Organización social y economía del cuidado.</w:t>
      </w:r>
    </w:p>
    <w:p w14:paraId="5F183A95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3F8C41EB" w14:textId="1EAB7B9F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2. Seguridad Alimentaria</w:t>
      </w:r>
      <w:r w:rsidR="0029746E">
        <w:rPr>
          <w:sz w:val="20"/>
          <w:szCs w:val="20"/>
        </w:rPr>
        <w:t>:</w:t>
      </w:r>
    </w:p>
    <w:p w14:paraId="02C99B68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Acceso a la alimentación.</w:t>
      </w:r>
    </w:p>
    <w:p w14:paraId="0B5B9FC1" w14:textId="2A745653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Fomento de la nutrición saludable</w:t>
      </w:r>
      <w:r w:rsidR="0029746E">
        <w:rPr>
          <w:sz w:val="20"/>
          <w:szCs w:val="20"/>
        </w:rPr>
        <w:t>.</w:t>
      </w:r>
    </w:p>
    <w:p w14:paraId="550C60B8" w14:textId="4C2071AA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Alimentos sustentables o sostenibles</w:t>
      </w:r>
      <w:r w:rsidR="0029746E">
        <w:rPr>
          <w:sz w:val="20"/>
          <w:szCs w:val="20"/>
        </w:rPr>
        <w:t>.</w:t>
      </w:r>
    </w:p>
    <w:p w14:paraId="6492F723" w14:textId="751FD31A" w:rsidR="0029746E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Fortalecimiento de redes locales de comercialización</w:t>
      </w:r>
      <w:r w:rsidR="0029746E">
        <w:rPr>
          <w:sz w:val="20"/>
          <w:szCs w:val="20"/>
        </w:rPr>
        <w:t>.</w:t>
      </w:r>
    </w:p>
    <w:p w14:paraId="01923574" w14:textId="2E5095E3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Alimentación materno infantil/adultos mayores/personas con discapacidad</w:t>
      </w:r>
    </w:p>
    <w:p w14:paraId="2686C145" w14:textId="6F536C28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 xml:space="preserve">● Capacitación de </w:t>
      </w:r>
      <w:proofErr w:type="gramStart"/>
      <w:r w:rsidRPr="00874C9B">
        <w:rPr>
          <w:sz w:val="20"/>
          <w:szCs w:val="20"/>
        </w:rPr>
        <w:t>Promotoras y Promotores</w:t>
      </w:r>
      <w:proofErr w:type="gramEnd"/>
      <w:r w:rsidRPr="00874C9B">
        <w:rPr>
          <w:sz w:val="20"/>
          <w:szCs w:val="20"/>
        </w:rPr>
        <w:t xml:space="preserve"> de Seguridad Alimentaria y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>Nutricional</w:t>
      </w:r>
      <w:r w:rsidR="0029746E">
        <w:rPr>
          <w:sz w:val="20"/>
          <w:szCs w:val="20"/>
        </w:rPr>
        <w:t>.</w:t>
      </w:r>
    </w:p>
    <w:p w14:paraId="1A60847F" w14:textId="0F51F80A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Mejoramiento de las prestaciones de alimentación y nutrición en el sistema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>educativo</w:t>
      </w:r>
      <w:r w:rsidR="0029746E">
        <w:rPr>
          <w:sz w:val="20"/>
          <w:szCs w:val="20"/>
        </w:rPr>
        <w:t>.</w:t>
      </w:r>
    </w:p>
    <w:p w14:paraId="03C7C14D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214F4D30" w14:textId="33B2460C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3. Ambiente</w:t>
      </w:r>
      <w:r w:rsidR="0029746E">
        <w:rPr>
          <w:sz w:val="20"/>
          <w:szCs w:val="20"/>
        </w:rPr>
        <w:t>:</w:t>
      </w:r>
    </w:p>
    <w:p w14:paraId="7A50F656" w14:textId="5F9D462B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Reciclaje / Reutilización / Reducción de residuos</w:t>
      </w:r>
      <w:r w:rsidR="0029746E">
        <w:rPr>
          <w:sz w:val="20"/>
          <w:szCs w:val="20"/>
        </w:rPr>
        <w:t>.</w:t>
      </w:r>
    </w:p>
    <w:p w14:paraId="0F074186" w14:textId="2F99D5A2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Procesos productivos sustentables</w:t>
      </w:r>
      <w:r w:rsidR="0029746E">
        <w:rPr>
          <w:sz w:val="20"/>
          <w:szCs w:val="20"/>
        </w:rPr>
        <w:t>.</w:t>
      </w:r>
    </w:p>
    <w:p w14:paraId="246963F5" w14:textId="3BA584EA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Energías sustentable</w:t>
      </w:r>
      <w:r w:rsidR="0029746E">
        <w:rPr>
          <w:sz w:val="20"/>
          <w:szCs w:val="20"/>
        </w:rPr>
        <w:t>.</w:t>
      </w:r>
    </w:p>
    <w:p w14:paraId="7A2C8345" w14:textId="57E8CF69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Educación ambiental</w:t>
      </w:r>
      <w:r w:rsidR="0029746E">
        <w:rPr>
          <w:sz w:val="20"/>
          <w:szCs w:val="20"/>
        </w:rPr>
        <w:t>.</w:t>
      </w:r>
    </w:p>
    <w:p w14:paraId="18B4E308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6E767236" w14:textId="5B350D93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4. Género y sexualidades</w:t>
      </w:r>
      <w:r w:rsidR="0029746E">
        <w:rPr>
          <w:sz w:val="20"/>
          <w:szCs w:val="20"/>
        </w:rPr>
        <w:t>:</w:t>
      </w:r>
    </w:p>
    <w:p w14:paraId="51086652" w14:textId="1969D726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Educación Sexual Integral (ESI)</w:t>
      </w:r>
      <w:r w:rsidR="0029746E">
        <w:rPr>
          <w:sz w:val="20"/>
          <w:szCs w:val="20"/>
        </w:rPr>
        <w:t>.</w:t>
      </w:r>
    </w:p>
    <w:p w14:paraId="1EA6BE31" w14:textId="0C6F84C8" w:rsidR="0029746E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Prevención y asistencia frente a situaciones de violencia de género</w:t>
      </w:r>
      <w:r w:rsidR="0029746E">
        <w:rPr>
          <w:sz w:val="20"/>
          <w:szCs w:val="20"/>
        </w:rPr>
        <w:t>.</w:t>
      </w:r>
    </w:p>
    <w:p w14:paraId="1C16B6E3" w14:textId="2D459412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>Diversidades</w:t>
      </w:r>
      <w:r w:rsidR="0029746E">
        <w:rPr>
          <w:sz w:val="20"/>
          <w:szCs w:val="20"/>
        </w:rPr>
        <w:t>.</w:t>
      </w:r>
    </w:p>
    <w:p w14:paraId="2E72DA4A" w14:textId="614E3ED8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Nuevas Masculinidades</w:t>
      </w:r>
      <w:r w:rsidR="0029746E">
        <w:rPr>
          <w:sz w:val="20"/>
          <w:szCs w:val="20"/>
        </w:rPr>
        <w:t>.</w:t>
      </w:r>
    </w:p>
    <w:p w14:paraId="65B471C1" w14:textId="1375238B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Estrategias para la transversalización de la perspectiva de género en los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>ámbitos educativos</w:t>
      </w:r>
      <w:r w:rsidR="0029746E">
        <w:rPr>
          <w:sz w:val="20"/>
          <w:szCs w:val="20"/>
        </w:rPr>
        <w:t>.</w:t>
      </w:r>
    </w:p>
    <w:p w14:paraId="567CDD11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0F39BADB" w14:textId="1D56A45C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5. Ampliación y consolidación de derechos</w:t>
      </w:r>
      <w:r w:rsidR="0029746E">
        <w:rPr>
          <w:sz w:val="20"/>
          <w:szCs w:val="20"/>
        </w:rPr>
        <w:t>:</w:t>
      </w:r>
    </w:p>
    <w:p w14:paraId="34C229B1" w14:textId="1FEC1CBD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lastRenderedPageBreak/>
        <w:t>● Discapacidad</w:t>
      </w:r>
      <w:r w:rsidR="0029746E">
        <w:rPr>
          <w:sz w:val="20"/>
          <w:szCs w:val="20"/>
        </w:rPr>
        <w:t>.</w:t>
      </w:r>
    </w:p>
    <w:p w14:paraId="17C645BE" w14:textId="401744CB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Contexto de Encierro</w:t>
      </w:r>
      <w:r w:rsidR="0029746E">
        <w:rPr>
          <w:sz w:val="20"/>
          <w:szCs w:val="20"/>
        </w:rPr>
        <w:t>.</w:t>
      </w:r>
    </w:p>
    <w:p w14:paraId="2C6E46B8" w14:textId="57B6FA2F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Acceso a la justicia</w:t>
      </w:r>
      <w:r w:rsidR="0029746E">
        <w:rPr>
          <w:sz w:val="20"/>
          <w:szCs w:val="20"/>
        </w:rPr>
        <w:t>.</w:t>
      </w:r>
    </w:p>
    <w:p w14:paraId="1D9BB944" w14:textId="21A8C022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Hábitat, vivienda e infraestructura</w:t>
      </w:r>
      <w:r w:rsidR="0029746E">
        <w:rPr>
          <w:sz w:val="20"/>
          <w:szCs w:val="20"/>
        </w:rPr>
        <w:t>.</w:t>
      </w:r>
    </w:p>
    <w:p w14:paraId="7A1F36EC" w14:textId="61DF90C5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Consumo problemático de sustancias</w:t>
      </w:r>
      <w:r w:rsidR="0029746E">
        <w:rPr>
          <w:sz w:val="20"/>
          <w:szCs w:val="20"/>
        </w:rPr>
        <w:t>.</w:t>
      </w:r>
    </w:p>
    <w:p w14:paraId="1A8AF80B" w14:textId="58C1CD2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Actividades socio-recreativas y deporte socio-comunitario</w:t>
      </w:r>
      <w:r w:rsidR="0029746E">
        <w:rPr>
          <w:sz w:val="20"/>
          <w:szCs w:val="20"/>
        </w:rPr>
        <w:t>.</w:t>
      </w:r>
    </w:p>
    <w:p w14:paraId="605A7EA8" w14:textId="1DE8271D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Fortalecimiento del deporte universitario</w:t>
      </w:r>
      <w:r w:rsidR="0029746E">
        <w:rPr>
          <w:sz w:val="20"/>
          <w:szCs w:val="20"/>
        </w:rPr>
        <w:t>.</w:t>
      </w:r>
    </w:p>
    <w:p w14:paraId="194DC6A3" w14:textId="730F4920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Promoción de la Salud. Atención Primaria de la Salud. Atención de las</w:t>
      </w:r>
      <w:r w:rsidR="0029746E">
        <w:rPr>
          <w:sz w:val="20"/>
          <w:szCs w:val="20"/>
        </w:rPr>
        <w:t xml:space="preserve"> </w:t>
      </w:r>
      <w:r w:rsidRPr="00874C9B">
        <w:rPr>
          <w:sz w:val="20"/>
          <w:szCs w:val="20"/>
        </w:rPr>
        <w:t>problemáticas vinculadas a la salud individual y/o social.</w:t>
      </w:r>
    </w:p>
    <w:p w14:paraId="57CA1EA6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0006B26E" w14:textId="2C75582C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6. Cultura, Comunicación y Educación</w:t>
      </w:r>
      <w:r w:rsidR="0029746E">
        <w:rPr>
          <w:sz w:val="20"/>
          <w:szCs w:val="20"/>
        </w:rPr>
        <w:t>:</w:t>
      </w:r>
    </w:p>
    <w:p w14:paraId="1BF7DD8F" w14:textId="2CC45A1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Arte y cultura</w:t>
      </w:r>
      <w:r w:rsidR="0029746E">
        <w:rPr>
          <w:sz w:val="20"/>
          <w:szCs w:val="20"/>
        </w:rPr>
        <w:t>.</w:t>
      </w:r>
    </w:p>
    <w:p w14:paraId="0EFB8840" w14:textId="03C0F07D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Tecnologías de la Información y Comunicación</w:t>
      </w:r>
      <w:r w:rsidR="0029746E">
        <w:rPr>
          <w:sz w:val="20"/>
          <w:szCs w:val="20"/>
        </w:rPr>
        <w:t>.</w:t>
      </w:r>
    </w:p>
    <w:p w14:paraId="62A6C36F" w14:textId="1BD68D81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Prácticas comunicacionales</w:t>
      </w:r>
      <w:r w:rsidR="0029746E">
        <w:rPr>
          <w:sz w:val="20"/>
          <w:szCs w:val="20"/>
        </w:rPr>
        <w:t>.</w:t>
      </w:r>
    </w:p>
    <w:p w14:paraId="32A45E67" w14:textId="10FF5A25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● Innovación y desarrollo educativo</w:t>
      </w:r>
      <w:r w:rsidR="0029746E">
        <w:rPr>
          <w:sz w:val="20"/>
          <w:szCs w:val="20"/>
        </w:rPr>
        <w:t>.</w:t>
      </w:r>
    </w:p>
    <w:p w14:paraId="66C67087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65D7E673" w14:textId="70EF8281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Datos de implementación:  </w:t>
      </w:r>
    </w:p>
    <w:p w14:paraId="62704B56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Universidades participantes: 52</w:t>
      </w:r>
    </w:p>
    <w:p w14:paraId="0906FEDB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Organizaciones Vinculantes: 844</w:t>
      </w:r>
    </w:p>
    <w:p w14:paraId="6C6BDE83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Proyectos Presentados: 700</w:t>
      </w:r>
    </w:p>
    <w:p w14:paraId="01444852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Proyectos Aprobados: 438</w:t>
      </w:r>
    </w:p>
    <w:p w14:paraId="339727AA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Estudiantes Participantes: 5.532</w:t>
      </w:r>
    </w:p>
    <w:p w14:paraId="48D96F3D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Monto ejecutado: $51.144.575</w:t>
      </w:r>
    </w:p>
    <w:p w14:paraId="588D4B44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3F8D589A" w14:textId="2F31ED79" w:rsidR="0029746E" w:rsidRDefault="0029746E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96FFEFE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</w:p>
    <w:p w14:paraId="2C8CF12D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F56058">
        <w:rPr>
          <w:b/>
          <w:sz w:val="20"/>
          <w:szCs w:val="20"/>
        </w:rPr>
        <w:t>PROGRAMA DE VOLUNTARIADO “SIGAMOS ESTUDIANDO”</w:t>
      </w:r>
    </w:p>
    <w:p w14:paraId="2336BA35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</w:p>
    <w:p w14:paraId="3BE9D996" w14:textId="154D22AA" w:rsidR="00E6673F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Descripción: </w:t>
      </w:r>
    </w:p>
    <w:p w14:paraId="45602E36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La presente convocatoria busca hacer aportes a una estrategia de integración entre los distintos niveles y ámbitos del sistema educativo para garantizar el derecho a la educación. En ese sentido se propone fortalecer el proceso de terminalidad del Nivel Secundario y del acceso, la revinculación y la permanencia del Nivel de Educación Superior mediante el impulso a la formulación y ejecución de proyectos que tengan como objetivo la articulación entre Universidad y la escuela secundaria.</w:t>
      </w:r>
    </w:p>
    <w:p w14:paraId="15D9ACA1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5AC05C40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Objetivos: </w:t>
      </w:r>
    </w:p>
    <w:p w14:paraId="334186E1" w14:textId="77777777" w:rsidR="00874C9B" w:rsidRPr="00874C9B" w:rsidRDefault="00874C9B" w:rsidP="00874C9B">
      <w:pPr>
        <w:numPr>
          <w:ilvl w:val="0"/>
          <w:numId w:val="5"/>
        </w:num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Profundizar la articulación de las Universidades Nacionales y Provinciales e Institutos Universitarios Nacionales con el nivel secundario para fortalecer las trayectorias educativas y la enseñanza en todas sus modalidades con un especial énfasis en el contexto particular que atraviesa el país.</w:t>
      </w:r>
    </w:p>
    <w:p w14:paraId="73E024AD" w14:textId="77777777" w:rsidR="00874C9B" w:rsidRPr="00874C9B" w:rsidRDefault="00874C9B" w:rsidP="00874C9B">
      <w:pPr>
        <w:numPr>
          <w:ilvl w:val="0"/>
          <w:numId w:val="5"/>
        </w:num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Incentivar el compromiso de las y los estudiantes de nivel universitario con la realidad social, promoviendo su participación solidaria, orientada al desarrollo sostenible de sus territorios.</w:t>
      </w:r>
    </w:p>
    <w:p w14:paraId="78EBF0DD" w14:textId="77777777" w:rsidR="00874C9B" w:rsidRPr="00874C9B" w:rsidRDefault="00874C9B" w:rsidP="00874C9B">
      <w:pPr>
        <w:ind w:left="720"/>
        <w:jc w:val="both"/>
        <w:rPr>
          <w:b/>
          <w:sz w:val="20"/>
          <w:szCs w:val="20"/>
        </w:rPr>
      </w:pPr>
    </w:p>
    <w:p w14:paraId="0E843D68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>Destinatarios:</w:t>
      </w:r>
    </w:p>
    <w:p w14:paraId="333806D2" w14:textId="4B26D00C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 xml:space="preserve">Estudiantes, </w:t>
      </w:r>
      <w:r w:rsidR="0029746E">
        <w:rPr>
          <w:sz w:val="20"/>
          <w:szCs w:val="20"/>
        </w:rPr>
        <w:t>d</w:t>
      </w:r>
      <w:r w:rsidRPr="00874C9B">
        <w:rPr>
          <w:sz w:val="20"/>
          <w:szCs w:val="20"/>
        </w:rPr>
        <w:t>ocentes, investigadores, extensionistas, no docentes de Universidades de gestión pública, nacionales y provinciales.</w:t>
      </w:r>
    </w:p>
    <w:p w14:paraId="076A67B5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181944D3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Ejes temáticos: </w:t>
      </w:r>
    </w:p>
    <w:p w14:paraId="61D15E93" w14:textId="77777777" w:rsidR="00874C9B" w:rsidRPr="00874C9B" w:rsidRDefault="00874C9B" w:rsidP="00874C9B">
      <w:pPr>
        <w:numPr>
          <w:ilvl w:val="0"/>
          <w:numId w:val="4"/>
        </w:numPr>
        <w:ind w:left="420"/>
        <w:jc w:val="both"/>
        <w:rPr>
          <w:sz w:val="20"/>
          <w:szCs w:val="20"/>
        </w:rPr>
      </w:pPr>
      <w:r w:rsidRPr="00874C9B">
        <w:rPr>
          <w:sz w:val="20"/>
          <w:szCs w:val="20"/>
        </w:rPr>
        <w:t>Desarrollo de aulas y entornos virtuales para escuelas de nivel secundario.</w:t>
      </w:r>
    </w:p>
    <w:p w14:paraId="2923E257" w14:textId="223C2C96" w:rsidR="00874C9B" w:rsidRPr="0029746E" w:rsidRDefault="00874C9B" w:rsidP="00874C9B">
      <w:pPr>
        <w:numPr>
          <w:ilvl w:val="0"/>
          <w:numId w:val="4"/>
        </w:numPr>
        <w:ind w:left="420"/>
        <w:jc w:val="both"/>
        <w:rPr>
          <w:sz w:val="20"/>
          <w:szCs w:val="20"/>
        </w:rPr>
      </w:pPr>
      <w:r w:rsidRPr="0029746E">
        <w:rPr>
          <w:sz w:val="20"/>
          <w:szCs w:val="20"/>
        </w:rPr>
        <w:t>Capacitación en manejo, diseño e intervención de materiales y plataformas</w:t>
      </w:r>
      <w:r w:rsidR="0029746E" w:rsidRPr="0029746E">
        <w:rPr>
          <w:sz w:val="20"/>
          <w:szCs w:val="20"/>
        </w:rPr>
        <w:t xml:space="preserve"> </w:t>
      </w:r>
      <w:r w:rsidRPr="0029746E">
        <w:rPr>
          <w:sz w:val="20"/>
          <w:szCs w:val="20"/>
        </w:rPr>
        <w:t>audiovisuales (videos, imágenes, presentaciones, blogs, páginas web).</w:t>
      </w:r>
    </w:p>
    <w:p w14:paraId="60AEE564" w14:textId="77777777" w:rsidR="00874C9B" w:rsidRPr="00874C9B" w:rsidRDefault="00874C9B" w:rsidP="00874C9B">
      <w:pPr>
        <w:numPr>
          <w:ilvl w:val="0"/>
          <w:numId w:val="4"/>
        </w:numPr>
        <w:ind w:left="425"/>
        <w:jc w:val="both"/>
        <w:rPr>
          <w:sz w:val="20"/>
          <w:szCs w:val="20"/>
        </w:rPr>
      </w:pPr>
      <w:r w:rsidRPr="00874C9B">
        <w:rPr>
          <w:sz w:val="20"/>
          <w:szCs w:val="20"/>
        </w:rPr>
        <w:t>Acompañamiento al proceso de vuelta a clases presenciales.</w:t>
      </w:r>
    </w:p>
    <w:p w14:paraId="7C19EE7A" w14:textId="3A8B09ED" w:rsidR="00874C9B" w:rsidRPr="0029746E" w:rsidRDefault="00874C9B" w:rsidP="00874C9B">
      <w:pPr>
        <w:numPr>
          <w:ilvl w:val="0"/>
          <w:numId w:val="4"/>
        </w:numPr>
        <w:ind w:left="425"/>
        <w:jc w:val="both"/>
        <w:rPr>
          <w:sz w:val="20"/>
          <w:szCs w:val="20"/>
        </w:rPr>
      </w:pPr>
      <w:r w:rsidRPr="0029746E">
        <w:rPr>
          <w:sz w:val="20"/>
          <w:szCs w:val="20"/>
        </w:rPr>
        <w:t>Orientación para el ingreso a la Universidad. Difusión de carreras universitarias en las</w:t>
      </w:r>
      <w:r w:rsidR="0029746E" w:rsidRPr="0029746E">
        <w:rPr>
          <w:sz w:val="20"/>
          <w:szCs w:val="20"/>
        </w:rPr>
        <w:t xml:space="preserve"> </w:t>
      </w:r>
      <w:r w:rsidRPr="0029746E">
        <w:rPr>
          <w:sz w:val="20"/>
          <w:szCs w:val="20"/>
        </w:rPr>
        <w:t>instituciones de educación secundaria.</w:t>
      </w:r>
    </w:p>
    <w:p w14:paraId="09DEADBE" w14:textId="77777777" w:rsidR="00874C9B" w:rsidRPr="00874C9B" w:rsidRDefault="00874C9B" w:rsidP="00874C9B">
      <w:pPr>
        <w:numPr>
          <w:ilvl w:val="0"/>
          <w:numId w:val="4"/>
        </w:numPr>
        <w:ind w:left="425"/>
        <w:jc w:val="both"/>
        <w:rPr>
          <w:sz w:val="20"/>
          <w:szCs w:val="20"/>
        </w:rPr>
      </w:pPr>
      <w:r w:rsidRPr="00874C9B">
        <w:rPr>
          <w:sz w:val="20"/>
          <w:szCs w:val="20"/>
        </w:rPr>
        <w:t>Incentivo a la generación de vocaciones tempranas.</w:t>
      </w:r>
    </w:p>
    <w:p w14:paraId="3EBC0965" w14:textId="77777777" w:rsidR="00874C9B" w:rsidRPr="00874C9B" w:rsidRDefault="00874C9B" w:rsidP="00874C9B">
      <w:pPr>
        <w:numPr>
          <w:ilvl w:val="0"/>
          <w:numId w:val="4"/>
        </w:numPr>
        <w:ind w:left="425"/>
        <w:jc w:val="both"/>
        <w:rPr>
          <w:sz w:val="20"/>
          <w:szCs w:val="20"/>
        </w:rPr>
      </w:pPr>
      <w:r w:rsidRPr="00874C9B">
        <w:rPr>
          <w:sz w:val="20"/>
          <w:szCs w:val="20"/>
        </w:rPr>
        <w:t>Orientación vocacional.</w:t>
      </w:r>
    </w:p>
    <w:p w14:paraId="6851E0B0" w14:textId="604227C7" w:rsidR="00874C9B" w:rsidRPr="0029746E" w:rsidRDefault="00874C9B" w:rsidP="00874C9B">
      <w:pPr>
        <w:numPr>
          <w:ilvl w:val="0"/>
          <w:numId w:val="4"/>
        </w:numPr>
        <w:ind w:left="425"/>
        <w:jc w:val="both"/>
        <w:rPr>
          <w:sz w:val="20"/>
          <w:szCs w:val="20"/>
        </w:rPr>
      </w:pPr>
      <w:r w:rsidRPr="0029746E">
        <w:rPr>
          <w:sz w:val="20"/>
          <w:szCs w:val="20"/>
        </w:rPr>
        <w:t>Participación de estudiantes de escuelas secundarias en actividades universitarias</w:t>
      </w:r>
      <w:r w:rsidR="0029746E" w:rsidRPr="0029746E">
        <w:rPr>
          <w:sz w:val="20"/>
          <w:szCs w:val="20"/>
        </w:rPr>
        <w:t xml:space="preserve"> </w:t>
      </w:r>
      <w:r w:rsidRPr="0029746E">
        <w:rPr>
          <w:sz w:val="20"/>
          <w:szCs w:val="20"/>
        </w:rPr>
        <w:t>(jornadas, talleres, seminarios u otros).</w:t>
      </w:r>
    </w:p>
    <w:p w14:paraId="46B70B63" w14:textId="06ACE93B" w:rsidR="00874C9B" w:rsidRPr="0029746E" w:rsidRDefault="00874C9B" w:rsidP="00874C9B">
      <w:pPr>
        <w:numPr>
          <w:ilvl w:val="0"/>
          <w:numId w:val="4"/>
        </w:numPr>
        <w:ind w:left="425"/>
        <w:jc w:val="both"/>
        <w:rPr>
          <w:sz w:val="20"/>
          <w:szCs w:val="20"/>
        </w:rPr>
      </w:pPr>
      <w:r w:rsidRPr="0029746E">
        <w:rPr>
          <w:sz w:val="20"/>
          <w:szCs w:val="20"/>
        </w:rPr>
        <w:t>Dictado de carreras de grado o parte de ellas en sedes barriales, y/o propuestas de</w:t>
      </w:r>
      <w:r w:rsidR="0029746E">
        <w:rPr>
          <w:sz w:val="20"/>
          <w:szCs w:val="20"/>
        </w:rPr>
        <w:t xml:space="preserve"> </w:t>
      </w:r>
      <w:r w:rsidRPr="0029746E">
        <w:rPr>
          <w:sz w:val="20"/>
          <w:szCs w:val="20"/>
        </w:rPr>
        <w:t xml:space="preserve">educación formal alternativa (Oficios, Contexto de </w:t>
      </w:r>
      <w:proofErr w:type="gramStart"/>
      <w:r w:rsidRPr="0029746E">
        <w:rPr>
          <w:sz w:val="20"/>
          <w:szCs w:val="20"/>
        </w:rPr>
        <w:t>Encierro,otras</w:t>
      </w:r>
      <w:proofErr w:type="gramEnd"/>
      <w:r w:rsidRPr="0029746E">
        <w:rPr>
          <w:sz w:val="20"/>
          <w:szCs w:val="20"/>
        </w:rPr>
        <w:t>).</w:t>
      </w:r>
    </w:p>
    <w:p w14:paraId="773CA3A3" w14:textId="77777777" w:rsidR="00874C9B" w:rsidRPr="00874C9B" w:rsidRDefault="00874C9B" w:rsidP="00874C9B">
      <w:pPr>
        <w:numPr>
          <w:ilvl w:val="0"/>
          <w:numId w:val="4"/>
        </w:numPr>
        <w:ind w:left="425"/>
        <w:jc w:val="both"/>
        <w:rPr>
          <w:sz w:val="20"/>
          <w:szCs w:val="20"/>
        </w:rPr>
      </w:pPr>
      <w:r w:rsidRPr="00874C9B">
        <w:rPr>
          <w:sz w:val="20"/>
          <w:szCs w:val="20"/>
        </w:rPr>
        <w:t>Desarrollo de espacios de apoyo y acompañamiento en el inicio del tránsito por el ciclo universitario.</w:t>
      </w:r>
    </w:p>
    <w:p w14:paraId="6C5E99C6" w14:textId="77777777" w:rsidR="00874C9B" w:rsidRDefault="00874C9B" w:rsidP="00874C9B">
      <w:pPr>
        <w:jc w:val="both"/>
        <w:rPr>
          <w:sz w:val="20"/>
          <w:szCs w:val="20"/>
        </w:rPr>
      </w:pPr>
    </w:p>
    <w:p w14:paraId="63633700" w14:textId="77777777" w:rsidR="0029746E" w:rsidRPr="00874C9B" w:rsidRDefault="0029746E" w:rsidP="00874C9B">
      <w:pPr>
        <w:jc w:val="both"/>
        <w:rPr>
          <w:sz w:val="20"/>
          <w:szCs w:val="20"/>
        </w:rPr>
      </w:pPr>
    </w:p>
    <w:p w14:paraId="043E40FC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Datos de Implementación: </w:t>
      </w:r>
    </w:p>
    <w:p w14:paraId="069FD6AA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Universidades participantes: 51</w:t>
      </w:r>
    </w:p>
    <w:p w14:paraId="3CFADAC0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Organizaciones Vinculantes: 275</w:t>
      </w:r>
    </w:p>
    <w:p w14:paraId="7EA6CAEB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lastRenderedPageBreak/>
        <w:t>Proyectos Presentados: 200</w:t>
      </w:r>
    </w:p>
    <w:p w14:paraId="5FC38B09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Proyectos Aprobados: 140</w:t>
      </w:r>
    </w:p>
    <w:p w14:paraId="6BB9C73C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Estudiantes Participantes: 1.625</w:t>
      </w:r>
    </w:p>
    <w:p w14:paraId="511D4960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Monto ejecutado: $16.321.249</w:t>
      </w:r>
    </w:p>
    <w:p w14:paraId="6B94B606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2D1E1946" w14:textId="6839CDFB" w:rsidR="0029746E" w:rsidRDefault="0029746E">
      <w:pPr>
        <w:rPr>
          <w:b/>
          <w:sz w:val="20"/>
          <w:szCs w:val="20"/>
        </w:rPr>
      </w:pPr>
    </w:p>
    <w:p w14:paraId="4317EF54" w14:textId="7041F342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>PROGRAMA DE “CREACIÓN, JERARQUIZACIÓN Y FORTALECIMIENTO DE ESPACIOS INSTITUCIONALES PARA EL DESARROLLO DE POLÍTICAS DE GÉNERO EN LAS UNIVERSIDADES”</w:t>
      </w:r>
    </w:p>
    <w:p w14:paraId="7137ABC9" w14:textId="77777777" w:rsidR="00E6673F" w:rsidRDefault="00E6673F" w:rsidP="00874C9B">
      <w:pPr>
        <w:jc w:val="both"/>
        <w:rPr>
          <w:b/>
          <w:sz w:val="20"/>
          <w:szCs w:val="20"/>
        </w:rPr>
      </w:pPr>
    </w:p>
    <w:p w14:paraId="201152B7" w14:textId="0CA00049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Descripción: </w:t>
      </w:r>
    </w:p>
    <w:p w14:paraId="16310342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El presente programa tiene como fin la implementación de acciones orientadas a crear y/o jerarquizar espacios institucionales para el desarrollo de políticas de género en las universidades Nacionales y Provinciales. Desarrollar acciones para fortalecer las capacidades de espacios institucionales para el desarrollo de políticas de género en las universidades.</w:t>
      </w:r>
    </w:p>
    <w:p w14:paraId="7156CB5F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29C4F7E5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Objetivos: </w:t>
      </w:r>
    </w:p>
    <w:p w14:paraId="77D63221" w14:textId="5BE6795E" w:rsidR="00874C9B" w:rsidRPr="00E6673F" w:rsidRDefault="00874C9B" w:rsidP="00E6673F">
      <w:pPr>
        <w:pStyle w:val="Prrafodelista"/>
        <w:numPr>
          <w:ilvl w:val="0"/>
          <w:numId w:val="10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Fomentar la Creación de espacios institucionales para el desarrollo de políticas de género en las universidades.</w:t>
      </w:r>
    </w:p>
    <w:p w14:paraId="6F4E23D5" w14:textId="2F978EDE" w:rsidR="00874C9B" w:rsidRPr="00E6673F" w:rsidRDefault="00E6673F" w:rsidP="00E6673F">
      <w:pPr>
        <w:pStyle w:val="Prrafodelista"/>
        <w:numPr>
          <w:ilvl w:val="0"/>
          <w:numId w:val="10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P</w:t>
      </w:r>
      <w:r w:rsidR="00874C9B" w:rsidRPr="00E6673F">
        <w:rPr>
          <w:sz w:val="20"/>
          <w:szCs w:val="20"/>
        </w:rPr>
        <w:t>romover la jerarquización de espacios institucionales para el desarrollo de políticas de género en las universidades.</w:t>
      </w:r>
    </w:p>
    <w:p w14:paraId="23C1885C" w14:textId="03859AFD" w:rsidR="00874C9B" w:rsidRPr="00E6673F" w:rsidRDefault="00874C9B" w:rsidP="00E6673F">
      <w:pPr>
        <w:pStyle w:val="Prrafodelista"/>
        <w:numPr>
          <w:ilvl w:val="0"/>
          <w:numId w:val="10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Fortalecer las capacidades de espacios institucionales para el desarrollo de políticas de género en las universidades.</w:t>
      </w:r>
    </w:p>
    <w:p w14:paraId="5298ED24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4FCE4F00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Líneas temáticas: </w:t>
      </w:r>
    </w:p>
    <w:p w14:paraId="4259DA66" w14:textId="742B232F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LÍNEA 1 Creación de espacios institucionales para el desarrollo de políticas de género en las universidades</w:t>
      </w:r>
      <w:r w:rsidR="0029746E">
        <w:rPr>
          <w:sz w:val="20"/>
          <w:szCs w:val="20"/>
        </w:rPr>
        <w:t>.</w:t>
      </w:r>
    </w:p>
    <w:p w14:paraId="0C1C4310" w14:textId="35F1BFCE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LÍNEA 2 Jerarquización de espacios institucionales para el desarrollo de políticas de género en las universidades</w:t>
      </w:r>
      <w:r w:rsidR="0029746E">
        <w:rPr>
          <w:sz w:val="20"/>
          <w:szCs w:val="20"/>
        </w:rPr>
        <w:t>.</w:t>
      </w:r>
    </w:p>
    <w:p w14:paraId="334585A5" w14:textId="165813E3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LÍNEA 3 Fortalecimiento de capacidades de espacios institucionales para el desarrollo de políticas de género en las universidades</w:t>
      </w:r>
      <w:r w:rsidR="0029746E">
        <w:rPr>
          <w:sz w:val="20"/>
          <w:szCs w:val="20"/>
        </w:rPr>
        <w:t>.</w:t>
      </w:r>
    </w:p>
    <w:p w14:paraId="0D24D3B3" w14:textId="77777777" w:rsidR="00874C9B" w:rsidRDefault="00874C9B" w:rsidP="00874C9B">
      <w:pPr>
        <w:jc w:val="both"/>
        <w:rPr>
          <w:sz w:val="20"/>
          <w:szCs w:val="20"/>
        </w:rPr>
      </w:pPr>
    </w:p>
    <w:p w14:paraId="58DA3BD0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Datos de Implementación: </w:t>
      </w:r>
    </w:p>
    <w:p w14:paraId="6B828546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Universidades participantes: 56</w:t>
      </w:r>
    </w:p>
    <w:p w14:paraId="093FBDDA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Monto ejecutado: $19.597.616</w:t>
      </w:r>
    </w:p>
    <w:p w14:paraId="6D630B91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7F35C93F" w14:textId="4D767EC8" w:rsidR="0029746E" w:rsidRDefault="0029746E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BBF9C6F" w14:textId="6CD69598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F56058">
        <w:rPr>
          <w:b/>
          <w:sz w:val="20"/>
          <w:szCs w:val="20"/>
        </w:rPr>
        <w:lastRenderedPageBreak/>
        <w:t>PROGRAMA SIGAMOS ESTUDIANDO</w:t>
      </w:r>
    </w:p>
    <w:p w14:paraId="2FA2C544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</w:p>
    <w:p w14:paraId="1276801F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Descripción: </w:t>
      </w:r>
    </w:p>
    <w:p w14:paraId="00D3E808" w14:textId="779A1C5D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El presente programa busca acompañar la terminalidad del Nivel Secundario y fortalecer el acceso, la permanencia y la promoción en el Nivel Superior en articulación con los distintos actores involucrados.</w:t>
      </w:r>
    </w:p>
    <w:p w14:paraId="5C79331A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30AA4F21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Objetivos: </w:t>
      </w:r>
    </w:p>
    <w:p w14:paraId="750D3C80" w14:textId="75CF94F7" w:rsidR="00874C9B" w:rsidRPr="00E6673F" w:rsidRDefault="00874C9B" w:rsidP="00E6673F">
      <w:pPr>
        <w:pStyle w:val="Prrafodelista"/>
        <w:numPr>
          <w:ilvl w:val="0"/>
          <w:numId w:val="9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Diseñar, implementar y evaluar estrategias de terminalidad del nivel secundario en articulación con las jurisdicciones y las instituciones de educación secundaria en sus diferentes modalidades.</w:t>
      </w:r>
    </w:p>
    <w:p w14:paraId="17D6E43A" w14:textId="53600BFB" w:rsidR="00874C9B" w:rsidRPr="00E6673F" w:rsidRDefault="00874C9B" w:rsidP="00E6673F">
      <w:pPr>
        <w:pStyle w:val="Prrafodelista"/>
        <w:numPr>
          <w:ilvl w:val="0"/>
          <w:numId w:val="9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Desarrollar y consolidar espacios y estrategias de acompañamiento en la transición internivel y en los procesos de ingreso a la Universidad.</w:t>
      </w:r>
    </w:p>
    <w:p w14:paraId="29FE43F0" w14:textId="26B86C49" w:rsidR="00874C9B" w:rsidRPr="00E6673F" w:rsidRDefault="00874C9B" w:rsidP="00E6673F">
      <w:pPr>
        <w:pStyle w:val="Prrafodelista"/>
        <w:numPr>
          <w:ilvl w:val="0"/>
          <w:numId w:val="9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Desarrollar y consolidar dispositivos y espacios de acompañamiento para la permanencia y la promoción de los y las estudiantes que estén transitando sus primeros años en la Universidad.</w:t>
      </w:r>
    </w:p>
    <w:p w14:paraId="1A8110E0" w14:textId="0C1EE6AB" w:rsidR="00874C9B" w:rsidRPr="00E6673F" w:rsidRDefault="00874C9B" w:rsidP="00E6673F">
      <w:pPr>
        <w:pStyle w:val="Prrafodelista"/>
        <w:numPr>
          <w:ilvl w:val="0"/>
          <w:numId w:val="9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Diseñar e implementar estrategias y dispositivos particulares de revinculación de estudiantes universitarios cuya trayectoria se haya visto interrumpida en el contexto de Emergencia Sanitaria provocada por la pandemia de COVID-19.</w:t>
      </w:r>
    </w:p>
    <w:p w14:paraId="64712E2D" w14:textId="1883DFCD" w:rsidR="00874C9B" w:rsidRPr="00E6673F" w:rsidRDefault="00874C9B" w:rsidP="00E6673F">
      <w:pPr>
        <w:pStyle w:val="Prrafodelista"/>
        <w:numPr>
          <w:ilvl w:val="0"/>
          <w:numId w:val="9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Desarrollar estrategias para fortalecer los procesos de enseñanza y aprendizaje en entornos de semipresencialidad.</w:t>
      </w:r>
    </w:p>
    <w:p w14:paraId="65055527" w14:textId="162D7F5C" w:rsidR="00874C9B" w:rsidRPr="00E6673F" w:rsidRDefault="00874C9B" w:rsidP="00E6673F">
      <w:pPr>
        <w:pStyle w:val="Prrafodelista"/>
        <w:numPr>
          <w:ilvl w:val="0"/>
          <w:numId w:val="9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Fomentar espacios de diálogo y trabajo conjunto internivel del sistema educativo para fortalecer la transición a la educación superior.</w:t>
      </w:r>
    </w:p>
    <w:p w14:paraId="18A0AD16" w14:textId="6A7BB5A0" w:rsidR="00874C9B" w:rsidRPr="00E6673F" w:rsidRDefault="00874C9B" w:rsidP="00E6673F">
      <w:pPr>
        <w:pStyle w:val="Prrafodelista"/>
        <w:numPr>
          <w:ilvl w:val="0"/>
          <w:numId w:val="9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Promover la articulación entre las áreas académicas y de extensión de las Universidades y/o de las unidades académicas participantes en el proyecto.</w:t>
      </w:r>
    </w:p>
    <w:p w14:paraId="671CD864" w14:textId="77777777" w:rsidR="00874C9B" w:rsidRPr="00874C9B" w:rsidRDefault="00874C9B" w:rsidP="00874C9B">
      <w:pPr>
        <w:jc w:val="both"/>
        <w:rPr>
          <w:sz w:val="20"/>
          <w:szCs w:val="20"/>
        </w:rPr>
      </w:pPr>
    </w:p>
    <w:p w14:paraId="58A66565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Ejes de trabajo: </w:t>
      </w:r>
    </w:p>
    <w:p w14:paraId="6E58794C" w14:textId="77E5C9F4" w:rsidR="00874C9B" w:rsidRPr="00E6673F" w:rsidRDefault="00874C9B" w:rsidP="00E6673F">
      <w:pPr>
        <w:pStyle w:val="Prrafodelista"/>
        <w:numPr>
          <w:ilvl w:val="0"/>
          <w:numId w:val="11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Tutorías para la terminalidad del Nivel Secundario e Ingreso,</w:t>
      </w:r>
      <w:r w:rsidR="00E6673F" w:rsidRPr="00E6673F">
        <w:rPr>
          <w:sz w:val="20"/>
          <w:szCs w:val="20"/>
        </w:rPr>
        <w:t xml:space="preserve"> </w:t>
      </w:r>
      <w:r w:rsidRPr="00E6673F">
        <w:rPr>
          <w:sz w:val="20"/>
          <w:szCs w:val="20"/>
        </w:rPr>
        <w:t>Permanencia y Revinculación al Nivel Superior</w:t>
      </w:r>
      <w:r w:rsidR="00E6673F" w:rsidRPr="00E6673F">
        <w:rPr>
          <w:sz w:val="20"/>
          <w:szCs w:val="20"/>
        </w:rPr>
        <w:t>.</w:t>
      </w:r>
    </w:p>
    <w:p w14:paraId="4C3B641B" w14:textId="3E35100C" w:rsidR="00874C9B" w:rsidRPr="00E6673F" w:rsidRDefault="00874C9B" w:rsidP="00E6673F">
      <w:pPr>
        <w:pStyle w:val="Prrafodelista"/>
        <w:numPr>
          <w:ilvl w:val="0"/>
          <w:numId w:val="11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Fortalecimiento de vocaciones tempranas y desarrollo de estrategias</w:t>
      </w:r>
      <w:r w:rsidR="00E6673F" w:rsidRPr="00E6673F">
        <w:rPr>
          <w:sz w:val="20"/>
          <w:szCs w:val="20"/>
        </w:rPr>
        <w:t xml:space="preserve"> </w:t>
      </w:r>
      <w:r w:rsidRPr="00E6673F">
        <w:rPr>
          <w:sz w:val="20"/>
          <w:szCs w:val="20"/>
        </w:rPr>
        <w:t>de orientación vocacional</w:t>
      </w:r>
      <w:r w:rsidR="00E6673F" w:rsidRPr="00E6673F">
        <w:rPr>
          <w:sz w:val="20"/>
          <w:szCs w:val="20"/>
        </w:rPr>
        <w:t xml:space="preserve">. </w:t>
      </w:r>
    </w:p>
    <w:p w14:paraId="43B37058" w14:textId="2D88147D" w:rsidR="00874C9B" w:rsidRDefault="00874C9B" w:rsidP="00E6673F">
      <w:pPr>
        <w:pStyle w:val="Prrafodelista"/>
        <w:numPr>
          <w:ilvl w:val="0"/>
          <w:numId w:val="11"/>
        </w:numPr>
        <w:jc w:val="both"/>
        <w:rPr>
          <w:sz w:val="20"/>
          <w:szCs w:val="20"/>
        </w:rPr>
      </w:pPr>
      <w:r w:rsidRPr="00E6673F">
        <w:rPr>
          <w:sz w:val="20"/>
          <w:szCs w:val="20"/>
        </w:rPr>
        <w:t>Fortalecimiento de los procesos de enseñanza y de aprendizaje en</w:t>
      </w:r>
      <w:r w:rsidR="00E6673F" w:rsidRPr="00E6673F">
        <w:rPr>
          <w:sz w:val="20"/>
          <w:szCs w:val="20"/>
        </w:rPr>
        <w:t xml:space="preserve"> </w:t>
      </w:r>
      <w:r w:rsidRPr="00E6673F">
        <w:rPr>
          <w:sz w:val="20"/>
          <w:szCs w:val="20"/>
        </w:rPr>
        <w:t>entornos de semipresencialidad.</w:t>
      </w:r>
    </w:p>
    <w:p w14:paraId="1A8C3976" w14:textId="77777777" w:rsidR="00E6673F" w:rsidRDefault="00E6673F" w:rsidP="00E6673F">
      <w:pPr>
        <w:jc w:val="both"/>
        <w:rPr>
          <w:sz w:val="20"/>
          <w:szCs w:val="20"/>
        </w:rPr>
      </w:pPr>
    </w:p>
    <w:p w14:paraId="03A0DF55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Datos de Implementación: </w:t>
      </w:r>
    </w:p>
    <w:p w14:paraId="366EF850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Universidades participantes: 58</w:t>
      </w:r>
    </w:p>
    <w:p w14:paraId="5A38E47C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Proyectos presentados: 81</w:t>
      </w:r>
    </w:p>
    <w:p w14:paraId="53A25791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Jurisdicciones abarcadas: 23</w:t>
      </w:r>
    </w:p>
    <w:p w14:paraId="16062C72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Articulación Escuelas: 2.800</w:t>
      </w:r>
    </w:p>
    <w:p w14:paraId="05E3D1EE" w14:textId="77777777" w:rsidR="00874C9B" w:rsidRPr="00874C9B" w:rsidRDefault="00874C9B" w:rsidP="00874C9B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Monto Ejecutado: $206.467.354</w:t>
      </w:r>
    </w:p>
    <w:p w14:paraId="6BFE70DD" w14:textId="4B379F0F" w:rsidR="00874C9B" w:rsidRPr="00874C9B" w:rsidRDefault="00E6673F" w:rsidP="00874C9B">
      <w:pPr>
        <w:rPr>
          <w:b/>
          <w:sz w:val="20"/>
          <w:szCs w:val="20"/>
        </w:rPr>
      </w:pPr>
      <w:r>
        <w:rPr>
          <w:sz w:val="20"/>
          <w:szCs w:val="20"/>
        </w:rPr>
        <w:br w:type="page"/>
      </w:r>
      <w:r w:rsidRPr="00874C9B">
        <w:rPr>
          <w:b/>
          <w:sz w:val="20"/>
          <w:szCs w:val="20"/>
        </w:rPr>
        <w:lastRenderedPageBreak/>
        <w:t>PROGRAMA UNIVERSITARIO POR LA EMERGENCIA COVID 19 (PUPLEC-19) 2021</w:t>
      </w:r>
    </w:p>
    <w:p w14:paraId="57C66460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</w:p>
    <w:p w14:paraId="01D1DD03" w14:textId="77777777" w:rsidR="00874C9B" w:rsidRPr="00874C9B" w:rsidRDefault="00874C9B" w:rsidP="00874C9B">
      <w:pPr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Descripción: </w:t>
      </w:r>
    </w:p>
    <w:p w14:paraId="2479D3F9" w14:textId="77777777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t xml:space="preserve">A través de este Programa se fortalecen los procesos de acompañamiento y asistencia a la población en el contexto de aislamiento social, preventivo y obligatorio, especialmente en los grupos más marginados y en situaciones de vulnerabilidad. </w:t>
      </w:r>
    </w:p>
    <w:p w14:paraId="70C5B02D" w14:textId="77777777" w:rsidR="00874C9B" w:rsidRPr="00874C9B" w:rsidRDefault="00874C9B" w:rsidP="00874C9B">
      <w:pPr>
        <w:rPr>
          <w:sz w:val="20"/>
          <w:szCs w:val="20"/>
        </w:rPr>
      </w:pPr>
    </w:p>
    <w:p w14:paraId="6B049B71" w14:textId="77777777" w:rsidR="00874C9B" w:rsidRPr="00874C9B" w:rsidRDefault="00874C9B" w:rsidP="00874C9B">
      <w:pPr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Objetivos: </w:t>
      </w:r>
    </w:p>
    <w:p w14:paraId="756F3889" w14:textId="557C5992" w:rsidR="00874C9B" w:rsidRPr="00E6673F" w:rsidRDefault="00874C9B" w:rsidP="00E6673F">
      <w:pPr>
        <w:pStyle w:val="Prrafodelista"/>
        <w:numPr>
          <w:ilvl w:val="0"/>
          <w:numId w:val="12"/>
        </w:numPr>
        <w:rPr>
          <w:sz w:val="20"/>
          <w:szCs w:val="20"/>
        </w:rPr>
      </w:pPr>
      <w:r w:rsidRPr="00E6673F">
        <w:rPr>
          <w:sz w:val="20"/>
          <w:szCs w:val="20"/>
        </w:rPr>
        <w:t>Ampliar los alcances de los equipos de salud ante la pandemia.</w:t>
      </w:r>
    </w:p>
    <w:p w14:paraId="5B0DF353" w14:textId="77777777" w:rsidR="00E6673F" w:rsidRPr="00E6673F" w:rsidRDefault="00E6673F" w:rsidP="00E6673F">
      <w:pPr>
        <w:pStyle w:val="Prrafodelista"/>
        <w:numPr>
          <w:ilvl w:val="0"/>
          <w:numId w:val="12"/>
        </w:numPr>
        <w:rPr>
          <w:sz w:val="20"/>
          <w:szCs w:val="20"/>
        </w:rPr>
      </w:pPr>
      <w:r w:rsidRPr="00E6673F">
        <w:rPr>
          <w:sz w:val="20"/>
          <w:szCs w:val="20"/>
        </w:rPr>
        <w:t>P</w:t>
      </w:r>
      <w:r w:rsidR="00874C9B" w:rsidRPr="00E6673F">
        <w:rPr>
          <w:sz w:val="20"/>
          <w:szCs w:val="20"/>
        </w:rPr>
        <w:t>romover la conformación de equipos interdisciplinarios que traten cuestiones atinentes a la atención, prevención y promoción de la salud comunitaria.</w:t>
      </w:r>
    </w:p>
    <w:p w14:paraId="05916DC3" w14:textId="3E36E578" w:rsidR="00874C9B" w:rsidRPr="00E6673F" w:rsidRDefault="00874C9B" w:rsidP="00E6673F">
      <w:pPr>
        <w:pStyle w:val="Prrafodelista"/>
        <w:numPr>
          <w:ilvl w:val="0"/>
          <w:numId w:val="12"/>
        </w:numPr>
        <w:rPr>
          <w:sz w:val="20"/>
          <w:szCs w:val="20"/>
        </w:rPr>
      </w:pPr>
      <w:r w:rsidRPr="00E6673F">
        <w:rPr>
          <w:sz w:val="20"/>
          <w:szCs w:val="20"/>
        </w:rPr>
        <w:t>Acompañar y asistir a las personas que conforman los grupos de riesgo.</w:t>
      </w:r>
    </w:p>
    <w:p w14:paraId="372C8458" w14:textId="4E4512E8" w:rsidR="00874C9B" w:rsidRPr="00E6673F" w:rsidRDefault="00874C9B" w:rsidP="00E6673F">
      <w:pPr>
        <w:pStyle w:val="Prrafodelista"/>
        <w:numPr>
          <w:ilvl w:val="0"/>
          <w:numId w:val="12"/>
        </w:numPr>
        <w:rPr>
          <w:sz w:val="20"/>
          <w:szCs w:val="20"/>
        </w:rPr>
      </w:pPr>
      <w:r w:rsidRPr="00E6673F">
        <w:rPr>
          <w:sz w:val="20"/>
          <w:szCs w:val="20"/>
        </w:rPr>
        <w:t>Acompañar en la asistencia en alojamientos sanitarios como personal de apoyo y en instancias asistenciales para los estudiantes próximos a recibirse.</w:t>
      </w:r>
    </w:p>
    <w:p w14:paraId="41DDE7C7" w14:textId="6E87B139" w:rsidR="00874C9B" w:rsidRPr="00E6673F" w:rsidRDefault="00874C9B" w:rsidP="00E6673F">
      <w:pPr>
        <w:pStyle w:val="Prrafodelista"/>
        <w:numPr>
          <w:ilvl w:val="0"/>
          <w:numId w:val="12"/>
        </w:numPr>
        <w:rPr>
          <w:sz w:val="20"/>
          <w:szCs w:val="20"/>
        </w:rPr>
      </w:pPr>
      <w:r w:rsidRPr="00E6673F">
        <w:rPr>
          <w:sz w:val="20"/>
          <w:szCs w:val="20"/>
        </w:rPr>
        <w:t>Detectar situaciones emergentes a ser contempladas en el seno de las comunidades (situaciones de violencia, problemas nutricionales, entre otros).</w:t>
      </w:r>
    </w:p>
    <w:p w14:paraId="7911A5E4" w14:textId="77777777" w:rsidR="00874C9B" w:rsidRPr="00874C9B" w:rsidRDefault="00874C9B" w:rsidP="00874C9B">
      <w:pPr>
        <w:rPr>
          <w:b/>
          <w:sz w:val="20"/>
          <w:szCs w:val="20"/>
        </w:rPr>
      </w:pPr>
    </w:p>
    <w:p w14:paraId="35160B8C" w14:textId="77777777" w:rsidR="00874C9B" w:rsidRPr="00874C9B" w:rsidRDefault="00874C9B" w:rsidP="00874C9B">
      <w:pPr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Descripción de actividades: </w:t>
      </w:r>
    </w:p>
    <w:p w14:paraId="29C5CD1B" w14:textId="77777777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t>Para alcanzar los objetivos del programa, las instituciones universitarias que adhieren al mismo y tengan inserción comunitaria a través de organismos gubernamentales (sean nacionales, provinciales o municipales) convocan entre sus estudiantes a voluntarios/as que desarrollan de una serie de actividades que se describen a continuación:</w:t>
      </w:r>
    </w:p>
    <w:p w14:paraId="70809036" w14:textId="77777777" w:rsidR="00E6673F" w:rsidRDefault="00E6673F" w:rsidP="00E6673F">
      <w:pPr>
        <w:jc w:val="both"/>
        <w:rPr>
          <w:sz w:val="20"/>
          <w:szCs w:val="20"/>
        </w:rPr>
      </w:pPr>
    </w:p>
    <w:p w14:paraId="447B6607" w14:textId="6D7415E0" w:rsidR="00874C9B" w:rsidRPr="00874C9B" w:rsidRDefault="00874C9B" w:rsidP="00E6673F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1. Generar una convocatoria dirigida a estudiantes de universidades nacionales, provinciales, privadas e institutos universitarios. La misma se dividirá en tres instancias según los/as destinatarios/as:</w:t>
      </w:r>
      <w:r w:rsidR="00E6673F">
        <w:rPr>
          <w:sz w:val="20"/>
          <w:szCs w:val="20"/>
        </w:rPr>
        <w:t xml:space="preserve"> (</w:t>
      </w:r>
      <w:r w:rsidRPr="00874C9B">
        <w:rPr>
          <w:sz w:val="20"/>
          <w:szCs w:val="20"/>
        </w:rPr>
        <w:t xml:space="preserve">a) estudiantes universitarios de todas las carreras, </w:t>
      </w:r>
      <w:r w:rsidR="00E6673F">
        <w:rPr>
          <w:sz w:val="20"/>
          <w:szCs w:val="20"/>
        </w:rPr>
        <w:t>(</w:t>
      </w:r>
      <w:r w:rsidRPr="00874C9B">
        <w:rPr>
          <w:sz w:val="20"/>
          <w:szCs w:val="20"/>
        </w:rPr>
        <w:t xml:space="preserve">b) estudiantes de las carreras de ciencias de la salud, y </w:t>
      </w:r>
      <w:r w:rsidR="00E6673F">
        <w:rPr>
          <w:sz w:val="20"/>
          <w:szCs w:val="20"/>
        </w:rPr>
        <w:t>(</w:t>
      </w:r>
      <w:r w:rsidRPr="00874C9B">
        <w:rPr>
          <w:sz w:val="20"/>
          <w:szCs w:val="20"/>
        </w:rPr>
        <w:t>c) estudiantes avanzados de las carreras de medicina, enfermería y psicología.</w:t>
      </w:r>
    </w:p>
    <w:p w14:paraId="4D05F701" w14:textId="77777777" w:rsidR="00874C9B" w:rsidRPr="00874C9B" w:rsidRDefault="00874C9B" w:rsidP="00E6673F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2. Capacitar a los estudiantes universitarios de las diversas disciplinas en aptitudes sanitarias a fin de formar parte de equipos de salud comunitarios.</w:t>
      </w:r>
    </w:p>
    <w:p w14:paraId="78E1C0BE" w14:textId="77777777" w:rsidR="00874C9B" w:rsidRPr="00874C9B" w:rsidRDefault="00874C9B" w:rsidP="00E6673F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3. Desarrollar competencias específicas en los/as estudiantes de carreras de ciencias de la salud (enfermeros/as, bioquímicos/as, kinesiólogos/as, médicos/as, nutricionistas, odontólogos/as, etc.) sobre la prevención, detección, triage, y tratamiento de pacientes con sospecha y confirmación de COVID-19.</w:t>
      </w:r>
    </w:p>
    <w:p w14:paraId="07AC41FF" w14:textId="77777777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t xml:space="preserve">4. Incorporar a los/as estudiantes, formados en diferentes actividades, en la comunidad y establecimientos de salud, según perfil de formación y </w:t>
      </w:r>
      <w:proofErr w:type="gramStart"/>
      <w:r w:rsidRPr="00874C9B">
        <w:rPr>
          <w:sz w:val="20"/>
          <w:szCs w:val="20"/>
        </w:rPr>
        <w:t>de acuerdo a</w:t>
      </w:r>
      <w:proofErr w:type="gramEnd"/>
      <w:r w:rsidRPr="00874C9B">
        <w:rPr>
          <w:sz w:val="20"/>
          <w:szCs w:val="20"/>
        </w:rPr>
        <w:t xml:space="preserve"> las necesidades y solicitudes que hiciera el Ministerio de Salud conforme a los requerimientos del sistema sanitario.</w:t>
      </w:r>
    </w:p>
    <w:p w14:paraId="766C889C" w14:textId="77777777" w:rsidR="00874C9B" w:rsidRPr="00874C9B" w:rsidRDefault="00874C9B" w:rsidP="00874C9B">
      <w:pPr>
        <w:rPr>
          <w:sz w:val="20"/>
          <w:szCs w:val="20"/>
        </w:rPr>
      </w:pPr>
    </w:p>
    <w:p w14:paraId="3CC1B29F" w14:textId="77777777" w:rsidR="00874C9B" w:rsidRPr="00E6673F" w:rsidRDefault="00874C9B" w:rsidP="00874C9B">
      <w:pPr>
        <w:rPr>
          <w:b/>
          <w:bCs/>
          <w:sz w:val="20"/>
          <w:szCs w:val="20"/>
        </w:rPr>
      </w:pPr>
      <w:r w:rsidRPr="00E6673F">
        <w:rPr>
          <w:b/>
          <w:bCs/>
          <w:sz w:val="20"/>
          <w:szCs w:val="20"/>
        </w:rPr>
        <w:t xml:space="preserve">Datos de implementación: </w:t>
      </w:r>
    </w:p>
    <w:p w14:paraId="6ABD8AF6" w14:textId="77777777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t>Universidades participantes: 47</w:t>
      </w:r>
    </w:p>
    <w:p w14:paraId="0488EFB0" w14:textId="77777777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t>Jurisdicciones: 23</w:t>
      </w:r>
    </w:p>
    <w:p w14:paraId="145FF122" w14:textId="77777777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t>Ciudades: 95</w:t>
      </w:r>
    </w:p>
    <w:p w14:paraId="3FB24FB0" w14:textId="77777777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lastRenderedPageBreak/>
        <w:t>Voluntarios: 9.202</w:t>
      </w:r>
    </w:p>
    <w:p w14:paraId="778A7BE8" w14:textId="717397DD" w:rsidR="00E6673F" w:rsidRDefault="00874C9B">
      <w:pPr>
        <w:rPr>
          <w:sz w:val="20"/>
          <w:szCs w:val="20"/>
        </w:rPr>
      </w:pPr>
      <w:r w:rsidRPr="00874C9B">
        <w:rPr>
          <w:sz w:val="20"/>
          <w:szCs w:val="20"/>
        </w:rPr>
        <w:t>Monto ejecutado: $47.858.000</w:t>
      </w:r>
      <w:r w:rsidR="00E6673F">
        <w:rPr>
          <w:sz w:val="20"/>
          <w:szCs w:val="20"/>
        </w:rPr>
        <w:br w:type="page"/>
      </w:r>
    </w:p>
    <w:p w14:paraId="610E58AA" w14:textId="77777777" w:rsidR="00874C9B" w:rsidRPr="00874C9B" w:rsidRDefault="00874C9B" w:rsidP="00874C9B">
      <w:pPr>
        <w:rPr>
          <w:sz w:val="20"/>
          <w:szCs w:val="20"/>
        </w:rPr>
      </w:pPr>
    </w:p>
    <w:p w14:paraId="7E6C5F00" w14:textId="197821B9" w:rsidR="00874C9B" w:rsidRPr="00874C9B" w:rsidRDefault="00874C9B" w:rsidP="00874C9B">
      <w:pPr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>PROGRAMA UNIVERSITARIO DE APOYO SOCIOEDUCATIVO EN ESPACIOS COMUNITARIOS (REDES) 2021</w:t>
      </w:r>
    </w:p>
    <w:p w14:paraId="6959CA61" w14:textId="77777777" w:rsidR="00874C9B" w:rsidRPr="00874C9B" w:rsidRDefault="00874C9B" w:rsidP="00874C9B">
      <w:pPr>
        <w:jc w:val="both"/>
        <w:rPr>
          <w:b/>
          <w:sz w:val="20"/>
          <w:szCs w:val="20"/>
        </w:rPr>
      </w:pPr>
    </w:p>
    <w:p w14:paraId="3E86E8B8" w14:textId="77777777" w:rsidR="00874C9B" w:rsidRPr="00874C9B" w:rsidRDefault="00874C9B" w:rsidP="00874C9B">
      <w:pPr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 xml:space="preserve">Descripción: </w:t>
      </w:r>
    </w:p>
    <w:p w14:paraId="424ECC88" w14:textId="77777777" w:rsidR="00874C9B" w:rsidRPr="00874C9B" w:rsidRDefault="00874C9B" w:rsidP="00E6673F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Con el fin de promover y fortalecer la participación de las Universidades en la asistencia y colaboración de las necesidades y demandas socioeducativas específicas, como consecuencia de los efectos generados por la pandemia COVID 19, en espacios y centros comunitarios y/o poblaciones en situación de aislamiento, ruralidad y/o contextos de alta vulnerabilidad social, se financiaron, a través de este programa, proyectos que garantizan la continuidad pedagógica y el desplazamiento mínimo de las personas a efectos sostener y promover el cuidado de su salud de los sujetos alcanzados por el programa y de la población en general.</w:t>
      </w:r>
    </w:p>
    <w:p w14:paraId="64094CFA" w14:textId="77777777" w:rsidR="00874C9B" w:rsidRPr="00874C9B" w:rsidRDefault="00874C9B" w:rsidP="00874C9B">
      <w:pPr>
        <w:rPr>
          <w:sz w:val="20"/>
          <w:szCs w:val="20"/>
        </w:rPr>
      </w:pPr>
    </w:p>
    <w:p w14:paraId="53DB0F46" w14:textId="77777777" w:rsidR="00874C9B" w:rsidRPr="00874C9B" w:rsidRDefault="00874C9B" w:rsidP="00E6673F">
      <w:pPr>
        <w:jc w:val="both"/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>Objetivos:</w:t>
      </w:r>
    </w:p>
    <w:p w14:paraId="2F9B3C0E" w14:textId="79833EE0" w:rsidR="00874C9B" w:rsidRPr="00874C9B" w:rsidRDefault="00874C9B" w:rsidP="00E6673F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Fomentar la ampliación de la conectividad en zonas vulnerables mediante el establecimiento y/o refuncionalización de centros comunitarios;</w:t>
      </w:r>
    </w:p>
    <w:p w14:paraId="715BA094" w14:textId="71968F68" w:rsidR="00874C9B" w:rsidRPr="00874C9B" w:rsidRDefault="00874C9B" w:rsidP="00E6673F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Fortalecer la infraestructura tecnológica de los centros comunitarios en donde se llevan adelante experiencias educativas;</w:t>
      </w:r>
    </w:p>
    <w:p w14:paraId="632C3025" w14:textId="3873B4C7" w:rsidR="00874C9B" w:rsidRPr="00874C9B" w:rsidRDefault="00874C9B" w:rsidP="00E6673F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Capacitar promotores socioeducativos;</w:t>
      </w:r>
    </w:p>
    <w:p w14:paraId="313FE850" w14:textId="58A8E79A" w:rsidR="00874C9B" w:rsidRPr="00874C9B" w:rsidRDefault="00874C9B" w:rsidP="00E6673F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Promover el diseño de planes recreativos culturales y deportivos que permitan complementar y fortalecer el trabajo socioeducativo en los espacios y/o centros comunitarios;</w:t>
      </w:r>
    </w:p>
    <w:p w14:paraId="7BC01BFA" w14:textId="761836F9" w:rsidR="00874C9B" w:rsidRPr="00874C9B" w:rsidRDefault="00874C9B" w:rsidP="00E6673F">
      <w:pPr>
        <w:jc w:val="both"/>
        <w:rPr>
          <w:sz w:val="20"/>
          <w:szCs w:val="20"/>
        </w:rPr>
      </w:pPr>
      <w:r w:rsidRPr="00874C9B">
        <w:rPr>
          <w:sz w:val="20"/>
          <w:szCs w:val="20"/>
        </w:rPr>
        <w:t>Impulsar otros proyectos de extensión universitaria afines, orientados a buscar soluciones de alto impacto para la comunidad donde se inscriben.</w:t>
      </w:r>
    </w:p>
    <w:p w14:paraId="13FE3AA3" w14:textId="77777777" w:rsidR="00874C9B" w:rsidRPr="00874C9B" w:rsidRDefault="00874C9B" w:rsidP="00E6673F">
      <w:pPr>
        <w:jc w:val="both"/>
        <w:rPr>
          <w:sz w:val="20"/>
          <w:szCs w:val="20"/>
        </w:rPr>
      </w:pPr>
    </w:p>
    <w:p w14:paraId="1B1C3996" w14:textId="77777777" w:rsidR="00874C9B" w:rsidRPr="00874C9B" w:rsidRDefault="00874C9B" w:rsidP="00874C9B">
      <w:pPr>
        <w:rPr>
          <w:b/>
          <w:sz w:val="20"/>
          <w:szCs w:val="20"/>
        </w:rPr>
      </w:pPr>
      <w:r w:rsidRPr="00874C9B">
        <w:rPr>
          <w:b/>
          <w:sz w:val="20"/>
          <w:szCs w:val="20"/>
        </w:rPr>
        <w:t>Datos de implementación:</w:t>
      </w:r>
    </w:p>
    <w:p w14:paraId="58C214C9" w14:textId="77777777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t>Universidades participantes: 19</w:t>
      </w:r>
    </w:p>
    <w:p w14:paraId="28A453B7" w14:textId="77777777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t>Promotores socio comunitarios: 421</w:t>
      </w:r>
    </w:p>
    <w:p w14:paraId="0F35D730" w14:textId="0A51E50E" w:rsidR="00874C9B" w:rsidRPr="00874C9B" w:rsidRDefault="00874C9B" w:rsidP="00874C9B">
      <w:pPr>
        <w:rPr>
          <w:sz w:val="20"/>
          <w:szCs w:val="20"/>
        </w:rPr>
      </w:pPr>
      <w:r w:rsidRPr="00874C9B">
        <w:rPr>
          <w:sz w:val="20"/>
          <w:szCs w:val="20"/>
        </w:rPr>
        <w:t>Centros sociocomunitarios: 120</w:t>
      </w:r>
    </w:p>
    <w:p w14:paraId="1F8D01B7" w14:textId="77777777" w:rsidR="00874C9B" w:rsidRPr="00874C9B" w:rsidRDefault="00874C9B" w:rsidP="00874C9B">
      <w:pPr>
        <w:rPr>
          <w:sz w:val="20"/>
          <w:szCs w:val="20"/>
        </w:rPr>
      </w:pPr>
    </w:p>
    <w:p w14:paraId="4215AB63" w14:textId="77777777" w:rsidR="00874C9B" w:rsidRPr="00874C9B" w:rsidRDefault="00874C9B" w:rsidP="004C19E6">
      <w:pPr>
        <w:rPr>
          <w:rFonts w:eastAsia="Encode Sans"/>
          <w:b/>
          <w:bCs/>
          <w:sz w:val="20"/>
          <w:szCs w:val="20"/>
        </w:rPr>
      </w:pPr>
    </w:p>
    <w:sectPr w:rsidR="00874C9B" w:rsidRPr="00874C9B" w:rsidSect="00874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67" w:right="1440" w:bottom="1985" w:left="1440" w:header="720" w:footer="72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22E03" w14:textId="77777777" w:rsidR="007558F6" w:rsidRDefault="007558F6" w:rsidP="00924016">
      <w:pPr>
        <w:spacing w:line="240" w:lineRule="auto"/>
      </w:pPr>
      <w:r>
        <w:separator/>
      </w:r>
    </w:p>
  </w:endnote>
  <w:endnote w:type="continuationSeparator" w:id="0">
    <w:p w14:paraId="0D645432" w14:textId="77777777" w:rsidR="007558F6" w:rsidRDefault="007558F6" w:rsidP="00924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code San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B4701" w14:textId="77777777" w:rsidR="00655271" w:rsidRDefault="0065527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F284A" w14:textId="338C8F11" w:rsidR="00924016" w:rsidRDefault="0092401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B1A9" w14:textId="77777777" w:rsidR="00655271" w:rsidRDefault="006552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1843" w14:textId="77777777" w:rsidR="007558F6" w:rsidRDefault="007558F6" w:rsidP="00924016">
      <w:pPr>
        <w:spacing w:line="240" w:lineRule="auto"/>
      </w:pPr>
      <w:r>
        <w:separator/>
      </w:r>
    </w:p>
  </w:footnote>
  <w:footnote w:type="continuationSeparator" w:id="0">
    <w:p w14:paraId="6FB37C30" w14:textId="77777777" w:rsidR="007558F6" w:rsidRDefault="007558F6" w:rsidP="009240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1C85F" w14:textId="77777777" w:rsidR="00655271" w:rsidRDefault="0065527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42383" w14:textId="77777777" w:rsidR="00655271" w:rsidRDefault="0065527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F3FE" w14:textId="77777777" w:rsidR="00655271" w:rsidRDefault="006552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C0CCD"/>
    <w:multiLevelType w:val="hybridMultilevel"/>
    <w:tmpl w:val="13CCBE70"/>
    <w:lvl w:ilvl="0" w:tplc="B696512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E1070"/>
    <w:multiLevelType w:val="multilevel"/>
    <w:tmpl w:val="75CA2B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825974"/>
    <w:multiLevelType w:val="hybridMultilevel"/>
    <w:tmpl w:val="F0A6DA6A"/>
    <w:lvl w:ilvl="0" w:tplc="B696512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A65E3"/>
    <w:multiLevelType w:val="hybridMultilevel"/>
    <w:tmpl w:val="918AD598"/>
    <w:lvl w:ilvl="0" w:tplc="B696512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6033F"/>
    <w:multiLevelType w:val="multilevel"/>
    <w:tmpl w:val="5A7A4C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A0B11E0"/>
    <w:multiLevelType w:val="multilevel"/>
    <w:tmpl w:val="FD52FD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15D5D00"/>
    <w:multiLevelType w:val="multilevel"/>
    <w:tmpl w:val="2E46A4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19235D"/>
    <w:multiLevelType w:val="hybridMultilevel"/>
    <w:tmpl w:val="D79AEE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7162A"/>
    <w:multiLevelType w:val="hybridMultilevel"/>
    <w:tmpl w:val="E1B46A2C"/>
    <w:lvl w:ilvl="0" w:tplc="B696512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93CB7"/>
    <w:multiLevelType w:val="hybridMultilevel"/>
    <w:tmpl w:val="0BFE95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A3A60"/>
    <w:multiLevelType w:val="multilevel"/>
    <w:tmpl w:val="684CB1D2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BEE1A59"/>
    <w:multiLevelType w:val="hybridMultilevel"/>
    <w:tmpl w:val="DA88409C"/>
    <w:lvl w:ilvl="0" w:tplc="B696512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047704">
    <w:abstractNumId w:val="10"/>
  </w:num>
  <w:num w:numId="2" w16cid:durableId="579484035">
    <w:abstractNumId w:val="5"/>
  </w:num>
  <w:num w:numId="3" w16cid:durableId="1287003169">
    <w:abstractNumId w:val="4"/>
  </w:num>
  <w:num w:numId="4" w16cid:durableId="1393582469">
    <w:abstractNumId w:val="6"/>
  </w:num>
  <w:num w:numId="5" w16cid:durableId="2007782475">
    <w:abstractNumId w:val="1"/>
  </w:num>
  <w:num w:numId="6" w16cid:durableId="701174820">
    <w:abstractNumId w:val="9"/>
  </w:num>
  <w:num w:numId="7" w16cid:durableId="653536067">
    <w:abstractNumId w:val="3"/>
  </w:num>
  <w:num w:numId="8" w16cid:durableId="1503861401">
    <w:abstractNumId w:val="0"/>
  </w:num>
  <w:num w:numId="9" w16cid:durableId="360664097">
    <w:abstractNumId w:val="8"/>
  </w:num>
  <w:num w:numId="10" w16cid:durableId="680277421">
    <w:abstractNumId w:val="11"/>
  </w:num>
  <w:num w:numId="11" w16cid:durableId="1292247380">
    <w:abstractNumId w:val="7"/>
  </w:num>
  <w:num w:numId="12" w16cid:durableId="1643151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43F"/>
    <w:rsid w:val="00151236"/>
    <w:rsid w:val="001B1B07"/>
    <w:rsid w:val="001D0A1D"/>
    <w:rsid w:val="00290B0B"/>
    <w:rsid w:val="0029746E"/>
    <w:rsid w:val="002E343F"/>
    <w:rsid w:val="00463E8A"/>
    <w:rsid w:val="004A4E4C"/>
    <w:rsid w:val="004A6D7E"/>
    <w:rsid w:val="004C19E6"/>
    <w:rsid w:val="00562A2E"/>
    <w:rsid w:val="00567C93"/>
    <w:rsid w:val="00617AF5"/>
    <w:rsid w:val="00647779"/>
    <w:rsid w:val="00655271"/>
    <w:rsid w:val="007558F6"/>
    <w:rsid w:val="008252AC"/>
    <w:rsid w:val="008308F2"/>
    <w:rsid w:val="00874C9B"/>
    <w:rsid w:val="00924016"/>
    <w:rsid w:val="00956105"/>
    <w:rsid w:val="00B12254"/>
    <w:rsid w:val="00E47335"/>
    <w:rsid w:val="00E6673F"/>
    <w:rsid w:val="00E948B7"/>
    <w:rsid w:val="00F317A1"/>
    <w:rsid w:val="00F5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|"/>
  <w14:docId w14:val="0C9B3B70"/>
  <w15:docId w15:val="{2B71FC6F-91B4-4276-8B6F-827FE165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anormal"/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 Normal1"/>
    <w:rsid w:val="00F317A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2401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4016"/>
  </w:style>
  <w:style w:type="paragraph" w:styleId="Piedepgina">
    <w:name w:val="footer"/>
    <w:basedOn w:val="Normal"/>
    <w:link w:val="PiedepginaCar"/>
    <w:uiPriority w:val="99"/>
    <w:unhideWhenUsed/>
    <w:rsid w:val="0092401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4016"/>
  </w:style>
  <w:style w:type="paragraph" w:styleId="Prrafodelista">
    <w:name w:val="List Paragraph"/>
    <w:basedOn w:val="Normal"/>
    <w:uiPriority w:val="34"/>
    <w:qFormat/>
    <w:rsid w:val="00924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ftray.estud@educacion.gob.a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2187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2023-08-18T00:06:00Z</dcterms:created>
  <dcterms:modified xsi:type="dcterms:W3CDTF">2023-09-15T11:37:00Z</dcterms:modified>
</cp:coreProperties>
</file>