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69398" w14:textId="246ACFAD" w:rsidR="008C6315" w:rsidRDefault="00B960B9" w:rsidP="008C631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00B5C888" wp14:editId="58DAC845">
            <wp:extent cx="7894320" cy="5939790"/>
            <wp:effectExtent l="0" t="0" r="0" b="3810"/>
            <wp:docPr id="617263351" name="Imagen 2" descr="Captura de pantalla de un celular con let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263351" name="Imagen 2" descr="Captura de pantalla de un celular con letras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432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ADE6A8" wp14:editId="1A768776">
                <wp:simplePos x="0" y="0"/>
                <wp:positionH relativeFrom="margin">
                  <wp:posOffset>0</wp:posOffset>
                </wp:positionH>
                <wp:positionV relativeFrom="paragraph">
                  <wp:posOffset>4035425</wp:posOffset>
                </wp:positionV>
                <wp:extent cx="763016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E83F6" w14:textId="77777777" w:rsidR="00B960B9" w:rsidRDefault="00B960B9" w:rsidP="00B960B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6.1.3 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ecretaría Ejecutiva de los Consejos </w:t>
                            </w: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egionales de </w:t>
                            </w: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lanificación de la</w:t>
                            </w: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ducación </w:t>
                            </w: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uperior</w:t>
                            </w:r>
                          </w:p>
                          <w:p w14:paraId="47894CB5" w14:textId="77777777" w:rsidR="00B960B9" w:rsidRPr="007E2423" w:rsidRDefault="00B960B9" w:rsidP="00B960B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E242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(CPRES)</w:t>
                            </w:r>
                          </w:p>
                          <w:p w14:paraId="79509B82" w14:textId="77777777" w:rsidR="00B960B9" w:rsidRPr="007E2423" w:rsidRDefault="00B960B9" w:rsidP="00B960B9">
                            <w:p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ADE6A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317.75pt;width:600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" filled="f" stroked="f">
                <v:textbox style="mso-fit-shape-to-text:t">
                  <w:txbxContent>
                    <w:p w14:paraId="442E83F6" w14:textId="77777777" w:rsidR="00B960B9" w:rsidRDefault="00B960B9" w:rsidP="00B960B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6.1.3 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ecretaría Ejecutiva de los Consejos </w:t>
                      </w: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egionales de </w:t>
                      </w: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lanificación de la</w:t>
                      </w: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ducación </w:t>
                      </w: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uperior</w:t>
                      </w:r>
                    </w:p>
                    <w:p w14:paraId="47894CB5" w14:textId="77777777" w:rsidR="00B960B9" w:rsidRPr="007E2423" w:rsidRDefault="00B960B9" w:rsidP="00B960B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7E242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(CPRES)</w:t>
                      </w:r>
                    </w:p>
                    <w:p w14:paraId="79509B82" w14:textId="77777777" w:rsidR="00B960B9" w:rsidRPr="007E2423" w:rsidRDefault="00B960B9" w:rsidP="00B960B9">
                      <w:pPr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1A07E2" w14:textId="667467DF" w:rsidR="006E0334" w:rsidRPr="008C6315" w:rsidRDefault="00AD58BB" w:rsidP="03E0C733">
      <w:pPr>
        <w:rPr>
          <w:rFonts w:ascii="Arial" w:hAnsi="Arial" w:cs="Arial"/>
          <w:b/>
          <w:bCs/>
          <w:sz w:val="20"/>
          <w:szCs w:val="20"/>
        </w:rPr>
      </w:pPr>
      <w:r w:rsidRPr="008C6315">
        <w:rPr>
          <w:rFonts w:ascii="Arial" w:hAnsi="Arial" w:cs="Arial"/>
          <w:b/>
          <w:bCs/>
          <w:sz w:val="20"/>
          <w:szCs w:val="20"/>
        </w:rPr>
        <w:lastRenderedPageBreak/>
        <w:t>6.1.3 SECRETARÍA EJECUTIVA DE LOS CONSEJOS REGIONALES DE PLANIFICACIÓN DE LA EDUCACIÓN SUPERIOR (CPRES)</w:t>
      </w:r>
    </w:p>
    <w:p w14:paraId="0C321B80" w14:textId="5E993604" w:rsidR="48C4C8EE" w:rsidRPr="008C6315" w:rsidRDefault="48C4C8EE" w:rsidP="008F1FE4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C6315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Director Nacional: </w:t>
      </w:r>
      <w:r w:rsidRPr="008C6315">
        <w:rPr>
          <w:rFonts w:ascii="Arial" w:eastAsia="Calibri" w:hAnsi="Arial" w:cs="Arial"/>
          <w:color w:val="000000" w:themeColor="text1"/>
          <w:sz w:val="20"/>
          <w:szCs w:val="20"/>
        </w:rPr>
        <w:t>Mg. Daniel López</w:t>
      </w:r>
    </w:p>
    <w:p w14:paraId="4E4A25B1" w14:textId="65F87AEF" w:rsidR="00996A39" w:rsidRPr="008C6315" w:rsidRDefault="30B493BE" w:rsidP="008F1FE4">
      <w:pPr>
        <w:spacing w:after="0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b/>
          <w:bCs/>
          <w:sz w:val="20"/>
          <w:szCs w:val="20"/>
        </w:rPr>
        <w:t xml:space="preserve">Equipo: </w:t>
      </w:r>
      <w:r w:rsidR="5466AEC0" w:rsidRPr="008C6315">
        <w:rPr>
          <w:rFonts w:ascii="Arial" w:hAnsi="Arial" w:cs="Arial"/>
          <w:sz w:val="20"/>
          <w:szCs w:val="20"/>
        </w:rPr>
        <w:t xml:space="preserve">Luciano </w:t>
      </w:r>
      <w:proofErr w:type="spellStart"/>
      <w:r w:rsidR="5466AEC0" w:rsidRPr="008C6315">
        <w:rPr>
          <w:rFonts w:ascii="Arial" w:hAnsi="Arial" w:cs="Arial"/>
          <w:sz w:val="20"/>
          <w:szCs w:val="20"/>
        </w:rPr>
        <w:t>Carenzo</w:t>
      </w:r>
      <w:proofErr w:type="spellEnd"/>
      <w:r w:rsidR="5466AEC0" w:rsidRPr="008C6315">
        <w:rPr>
          <w:rFonts w:ascii="Arial" w:hAnsi="Arial" w:cs="Arial"/>
          <w:sz w:val="20"/>
          <w:szCs w:val="20"/>
        </w:rPr>
        <w:t>,</w:t>
      </w:r>
      <w:r w:rsidRPr="008C6315">
        <w:rPr>
          <w:rFonts w:ascii="Arial" w:hAnsi="Arial" w:cs="Arial"/>
          <w:sz w:val="20"/>
          <w:szCs w:val="20"/>
        </w:rPr>
        <w:t xml:space="preserve"> </w:t>
      </w:r>
      <w:r w:rsidR="3C9CAD88" w:rsidRPr="008C6315">
        <w:rPr>
          <w:rFonts w:ascii="Arial" w:hAnsi="Arial" w:cs="Arial"/>
          <w:sz w:val="20"/>
          <w:szCs w:val="20"/>
        </w:rPr>
        <w:t>Fed</w:t>
      </w:r>
      <w:r w:rsidR="38F44987" w:rsidRPr="008C6315">
        <w:rPr>
          <w:rFonts w:ascii="Arial" w:hAnsi="Arial" w:cs="Arial"/>
          <w:sz w:val="20"/>
          <w:szCs w:val="20"/>
        </w:rPr>
        <w:t xml:space="preserve">erico </w:t>
      </w:r>
      <w:proofErr w:type="spellStart"/>
      <w:r w:rsidR="38F44987" w:rsidRPr="008C6315">
        <w:rPr>
          <w:rFonts w:ascii="Arial" w:hAnsi="Arial" w:cs="Arial"/>
          <w:sz w:val="20"/>
          <w:szCs w:val="20"/>
        </w:rPr>
        <w:t>Serrani</w:t>
      </w:r>
      <w:proofErr w:type="spellEnd"/>
      <w:r w:rsidR="38F44987" w:rsidRPr="008C6315">
        <w:rPr>
          <w:rFonts w:ascii="Arial" w:hAnsi="Arial" w:cs="Arial"/>
          <w:sz w:val="20"/>
          <w:szCs w:val="20"/>
        </w:rPr>
        <w:t xml:space="preserve">, </w:t>
      </w:r>
      <w:r w:rsidR="0647A840" w:rsidRPr="008C6315">
        <w:rPr>
          <w:rFonts w:ascii="Arial" w:hAnsi="Arial" w:cs="Arial"/>
          <w:sz w:val="20"/>
          <w:szCs w:val="20"/>
        </w:rPr>
        <w:t xml:space="preserve">Marisol </w:t>
      </w:r>
      <w:proofErr w:type="spellStart"/>
      <w:r w:rsidR="0647A840" w:rsidRPr="008C6315">
        <w:rPr>
          <w:rFonts w:ascii="Arial" w:hAnsi="Arial" w:cs="Arial"/>
          <w:sz w:val="20"/>
          <w:szCs w:val="20"/>
        </w:rPr>
        <w:t>Chawryluk</w:t>
      </w:r>
      <w:proofErr w:type="spellEnd"/>
      <w:r w:rsidR="0647A840" w:rsidRPr="008C6315">
        <w:rPr>
          <w:rFonts w:ascii="Arial" w:hAnsi="Arial" w:cs="Arial"/>
          <w:sz w:val="20"/>
          <w:szCs w:val="20"/>
        </w:rPr>
        <w:t xml:space="preserve">, Martín </w:t>
      </w:r>
      <w:proofErr w:type="spellStart"/>
      <w:r w:rsidR="0647A840" w:rsidRPr="008C6315">
        <w:rPr>
          <w:rFonts w:ascii="Arial" w:hAnsi="Arial" w:cs="Arial"/>
          <w:sz w:val="20"/>
          <w:szCs w:val="20"/>
        </w:rPr>
        <w:t>Pezzarini</w:t>
      </w:r>
      <w:proofErr w:type="spellEnd"/>
      <w:r w:rsidR="0647A840" w:rsidRPr="008C6315">
        <w:rPr>
          <w:rFonts w:ascii="Arial" w:hAnsi="Arial" w:cs="Arial"/>
          <w:sz w:val="20"/>
          <w:szCs w:val="20"/>
        </w:rPr>
        <w:t>, Giselle Cañete, Gabriela García, Gastón Orellana, María Eugenia Descalzo</w:t>
      </w:r>
      <w:r w:rsidRPr="008C6315">
        <w:rPr>
          <w:rFonts w:ascii="Arial" w:hAnsi="Arial" w:cs="Arial"/>
          <w:sz w:val="20"/>
          <w:szCs w:val="20"/>
        </w:rPr>
        <w:t>.</w:t>
      </w:r>
    </w:p>
    <w:p w14:paraId="28DF648B" w14:textId="45190C75" w:rsidR="00996A39" w:rsidRPr="008F1FE4" w:rsidRDefault="381CF0A7" w:rsidP="008F1FE4">
      <w:pPr>
        <w:spacing w:after="0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b/>
          <w:bCs/>
          <w:sz w:val="20"/>
          <w:szCs w:val="20"/>
        </w:rPr>
        <w:t xml:space="preserve">Ubicación física: </w:t>
      </w:r>
      <w:r w:rsidRPr="008F1FE4">
        <w:rPr>
          <w:rFonts w:ascii="Arial" w:hAnsi="Arial" w:cs="Arial"/>
          <w:sz w:val="20"/>
          <w:szCs w:val="20"/>
        </w:rPr>
        <w:t>Oficina 401 – Paraguay 1657</w:t>
      </w:r>
    </w:p>
    <w:p w14:paraId="624105B6" w14:textId="77777777" w:rsidR="008F1FE4" w:rsidRDefault="381CF0A7" w:rsidP="008F1FE4">
      <w:pPr>
        <w:spacing w:after="0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b/>
          <w:bCs/>
          <w:sz w:val="20"/>
          <w:szCs w:val="20"/>
        </w:rPr>
        <w:t xml:space="preserve">Teléfono: </w:t>
      </w:r>
      <w:r w:rsidR="0BEF9801" w:rsidRPr="008C6315">
        <w:rPr>
          <w:rFonts w:ascii="Arial" w:eastAsia="Calibri" w:hAnsi="Arial" w:cs="Arial"/>
          <w:color w:val="000000" w:themeColor="text1"/>
          <w:sz w:val="20"/>
          <w:szCs w:val="20"/>
        </w:rPr>
        <w:t>(54</w:t>
      </w:r>
      <w:r w:rsidR="008F1FE4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BEF9801" w:rsidRPr="008C6315">
        <w:rPr>
          <w:rFonts w:ascii="Arial" w:eastAsia="Calibri" w:hAnsi="Arial" w:cs="Arial"/>
          <w:color w:val="000000" w:themeColor="text1"/>
          <w:sz w:val="20"/>
          <w:szCs w:val="20"/>
        </w:rPr>
        <w:t>11)</w:t>
      </w:r>
      <w:r w:rsidR="0BEF9801" w:rsidRPr="008C63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8F1FE4">
        <w:rPr>
          <w:rFonts w:ascii="Arial" w:hAnsi="Arial" w:cs="Arial"/>
          <w:sz w:val="20"/>
          <w:szCs w:val="20"/>
        </w:rPr>
        <w:t>4129-7309</w:t>
      </w:r>
    </w:p>
    <w:p w14:paraId="31107047" w14:textId="007D4EB4" w:rsidR="00996A39" w:rsidRPr="008F1FE4" w:rsidRDefault="381CF0A7" w:rsidP="008F1FE4">
      <w:pPr>
        <w:spacing w:after="0"/>
        <w:rPr>
          <w:rFonts w:ascii="Arial" w:eastAsia="Calibri" w:hAnsi="Arial" w:cs="Arial"/>
          <w:color w:val="333333"/>
          <w:sz w:val="20"/>
          <w:szCs w:val="20"/>
        </w:rPr>
      </w:pPr>
      <w:r w:rsidRPr="008C6315">
        <w:rPr>
          <w:rFonts w:ascii="Arial" w:hAnsi="Arial" w:cs="Arial"/>
          <w:b/>
          <w:bCs/>
          <w:sz w:val="20"/>
          <w:szCs w:val="20"/>
        </w:rPr>
        <w:t xml:space="preserve">Correo electrónico: </w:t>
      </w:r>
      <w:hyperlink r:id="rId8">
        <w:r w:rsidRPr="008F1FE4">
          <w:rPr>
            <w:rStyle w:val="Hipervnculo"/>
            <w:rFonts w:ascii="Arial" w:hAnsi="Arial" w:cs="Arial"/>
            <w:sz w:val="20"/>
            <w:szCs w:val="20"/>
          </w:rPr>
          <w:t>cpres-spu@educacion.gob.ar</w:t>
        </w:r>
      </w:hyperlink>
    </w:p>
    <w:p w14:paraId="5FD6C6F3" w14:textId="77777777" w:rsidR="00293F2A" w:rsidRPr="008C6315" w:rsidRDefault="00293F2A" w:rsidP="008F1FE4">
      <w:pPr>
        <w:spacing w:after="0"/>
        <w:rPr>
          <w:rFonts w:ascii="Arial" w:eastAsia="Calibri" w:hAnsi="Arial" w:cs="Arial"/>
          <w:b/>
          <w:bCs/>
          <w:color w:val="333333"/>
          <w:sz w:val="20"/>
          <w:szCs w:val="20"/>
        </w:rPr>
      </w:pPr>
    </w:p>
    <w:p w14:paraId="3D0FE118" w14:textId="732B5131" w:rsidR="00996A39" w:rsidRPr="008C6315" w:rsidRDefault="381CF0A7" w:rsidP="381CF0A7">
      <w:pPr>
        <w:rPr>
          <w:rFonts w:ascii="Arial" w:eastAsia="Calibri" w:hAnsi="Arial" w:cs="Arial"/>
          <w:color w:val="333333"/>
          <w:sz w:val="20"/>
          <w:szCs w:val="20"/>
        </w:rPr>
      </w:pPr>
      <w:r w:rsidRPr="008C6315">
        <w:rPr>
          <w:rFonts w:ascii="Arial" w:eastAsia="Calibri" w:hAnsi="Arial" w:cs="Arial"/>
          <w:b/>
          <w:bCs/>
          <w:color w:val="333333"/>
          <w:sz w:val="20"/>
          <w:szCs w:val="20"/>
        </w:rPr>
        <w:t>Descripción</w:t>
      </w:r>
    </w:p>
    <w:p w14:paraId="5AE87A8A" w14:textId="1893E594" w:rsidR="00996A39" w:rsidRPr="008C6315" w:rsidRDefault="3B5E48BF" w:rsidP="381CF0A7">
      <w:pPr>
        <w:jc w:val="both"/>
        <w:rPr>
          <w:rFonts w:ascii="Arial" w:eastAsia="Calibri" w:hAnsi="Arial" w:cs="Arial"/>
          <w:color w:val="333333"/>
          <w:sz w:val="20"/>
          <w:szCs w:val="20"/>
        </w:rPr>
      </w:pPr>
      <w:r w:rsidRPr="008C6315">
        <w:rPr>
          <w:rFonts w:ascii="Arial" w:eastAsia="Calibri" w:hAnsi="Arial" w:cs="Arial"/>
          <w:color w:val="333333"/>
          <w:sz w:val="20"/>
          <w:szCs w:val="20"/>
        </w:rPr>
        <w:t>La</w:t>
      </w:r>
      <w:r w:rsidR="04345E6F" w:rsidRPr="008C6315">
        <w:rPr>
          <w:rFonts w:ascii="Arial" w:eastAsia="Calibri" w:hAnsi="Arial" w:cs="Arial"/>
          <w:color w:val="333333"/>
          <w:sz w:val="20"/>
          <w:szCs w:val="20"/>
        </w:rPr>
        <w:t xml:space="preserve"> </w:t>
      </w:r>
      <w:r w:rsidR="2CE459FD" w:rsidRPr="008C6315">
        <w:rPr>
          <w:rFonts w:ascii="Arial" w:eastAsia="Calibri" w:hAnsi="Arial" w:cs="Arial"/>
          <w:color w:val="333333"/>
          <w:sz w:val="20"/>
          <w:szCs w:val="20"/>
        </w:rPr>
        <w:t>SPU</w:t>
      </w:r>
      <w:r w:rsidR="0BBDFB68" w:rsidRPr="008C6315">
        <w:rPr>
          <w:rFonts w:ascii="Arial" w:eastAsia="Calibri" w:hAnsi="Arial" w:cs="Arial"/>
          <w:color w:val="333333"/>
          <w:sz w:val="20"/>
          <w:szCs w:val="20"/>
        </w:rPr>
        <w:t>,</w:t>
      </w:r>
      <w:r w:rsidR="2CE459FD" w:rsidRPr="008C6315">
        <w:rPr>
          <w:rFonts w:ascii="Arial" w:eastAsia="Calibri" w:hAnsi="Arial" w:cs="Arial"/>
          <w:color w:val="333333"/>
          <w:sz w:val="20"/>
          <w:szCs w:val="20"/>
        </w:rPr>
        <w:t xml:space="preserve"> a través de la </w:t>
      </w:r>
      <w:r w:rsidR="04345E6F" w:rsidRPr="008C6315">
        <w:rPr>
          <w:rFonts w:ascii="Arial" w:eastAsia="Calibri" w:hAnsi="Arial" w:cs="Arial"/>
          <w:color w:val="333333"/>
          <w:sz w:val="20"/>
          <w:szCs w:val="20"/>
        </w:rPr>
        <w:t xml:space="preserve">Secretaría Ejecutiva </w:t>
      </w:r>
      <w:r w:rsidR="753B20E9" w:rsidRPr="008C6315">
        <w:rPr>
          <w:rFonts w:ascii="Arial" w:eastAsia="Calibri" w:hAnsi="Arial" w:cs="Arial"/>
          <w:color w:val="333333"/>
          <w:sz w:val="20"/>
          <w:szCs w:val="20"/>
        </w:rPr>
        <w:t xml:space="preserve">del CPRES, </w:t>
      </w:r>
      <w:r w:rsidR="04345E6F" w:rsidRPr="008C6315">
        <w:rPr>
          <w:rFonts w:ascii="Arial" w:eastAsia="Calibri" w:hAnsi="Arial" w:cs="Arial"/>
          <w:color w:val="333333"/>
          <w:sz w:val="20"/>
          <w:szCs w:val="20"/>
        </w:rPr>
        <w:t xml:space="preserve">coordina con los siete Consejos Regionales de Educación Superior las acciones de diagnóstico, planeamiento y articulación a desarrollar de forma conjunta; impulsamos la planificación de la Educación Superior desde un enfoque federal; articulamos acciones entre los Consejos Regionales y los demás organismos coordinadores del </w:t>
      </w:r>
      <w:r w:rsidR="19AAB4E5" w:rsidRPr="008C6315">
        <w:rPr>
          <w:rFonts w:ascii="Arial" w:eastAsia="Calibri" w:hAnsi="Arial" w:cs="Arial"/>
          <w:color w:val="333333"/>
          <w:sz w:val="20"/>
          <w:szCs w:val="20"/>
        </w:rPr>
        <w:t>S</w:t>
      </w:r>
      <w:r w:rsidR="04345E6F" w:rsidRPr="008C6315">
        <w:rPr>
          <w:rFonts w:ascii="Arial" w:eastAsia="Calibri" w:hAnsi="Arial" w:cs="Arial"/>
          <w:color w:val="333333"/>
          <w:sz w:val="20"/>
          <w:szCs w:val="20"/>
        </w:rPr>
        <w:t>istema de Educación Superior; vinculamos el Sistema de Educación Superior con las necesidades socio-productivas y culturales de cada región y promovemos la expansión de la cobertura geográfica del sistema universitario, vinculando</w:t>
      </w:r>
      <w:r w:rsidR="17EDE53D" w:rsidRPr="008C6315">
        <w:rPr>
          <w:rFonts w:ascii="Arial" w:eastAsia="Calibri" w:hAnsi="Arial" w:cs="Arial"/>
          <w:color w:val="333333"/>
          <w:sz w:val="20"/>
          <w:szCs w:val="20"/>
        </w:rPr>
        <w:t xml:space="preserve"> a</w:t>
      </w:r>
      <w:r w:rsidR="04345E6F" w:rsidRPr="008C6315">
        <w:rPr>
          <w:rFonts w:ascii="Arial" w:eastAsia="Calibri" w:hAnsi="Arial" w:cs="Arial"/>
          <w:color w:val="333333"/>
          <w:sz w:val="20"/>
          <w:szCs w:val="20"/>
        </w:rPr>
        <w:t xml:space="preserve"> las universidades con los gobiernos locales.</w:t>
      </w:r>
    </w:p>
    <w:p w14:paraId="0695F2F8" w14:textId="10547C02" w:rsidR="77C858A9" w:rsidRPr="008C6315" w:rsidRDefault="77C858A9" w:rsidP="2ADF33E5">
      <w:pPr>
        <w:jc w:val="both"/>
        <w:rPr>
          <w:rFonts w:ascii="Arial" w:eastAsia="Calibri" w:hAnsi="Arial" w:cs="Arial"/>
          <w:color w:val="333333"/>
          <w:sz w:val="20"/>
          <w:szCs w:val="20"/>
        </w:rPr>
      </w:pPr>
      <w:r w:rsidRPr="008C6315">
        <w:rPr>
          <w:rFonts w:ascii="Arial" w:eastAsia="Calibri" w:hAnsi="Arial" w:cs="Arial"/>
          <w:color w:val="333333"/>
          <w:sz w:val="20"/>
          <w:szCs w:val="20"/>
        </w:rPr>
        <w:t xml:space="preserve">Los Consejos Regionales de Planificación de la Educación Superior </w:t>
      </w:r>
      <w:r w:rsidR="35DF1286" w:rsidRPr="008C6315">
        <w:rPr>
          <w:rFonts w:ascii="Arial" w:eastAsia="Calibri" w:hAnsi="Arial" w:cs="Arial"/>
          <w:color w:val="333333"/>
          <w:sz w:val="20"/>
          <w:szCs w:val="20"/>
        </w:rPr>
        <w:t xml:space="preserve">son </w:t>
      </w:r>
      <w:r w:rsidR="2E192A61" w:rsidRPr="008C6315">
        <w:rPr>
          <w:rFonts w:ascii="Arial" w:eastAsia="Calibri" w:hAnsi="Arial" w:cs="Arial"/>
          <w:color w:val="333333"/>
          <w:sz w:val="20"/>
          <w:szCs w:val="20"/>
        </w:rPr>
        <w:t>los</w:t>
      </w:r>
      <w:r w:rsidR="35DF1286" w:rsidRPr="008C6315">
        <w:rPr>
          <w:rFonts w:ascii="Arial" w:eastAsia="Calibri" w:hAnsi="Arial" w:cs="Arial"/>
          <w:color w:val="333333"/>
          <w:sz w:val="20"/>
          <w:szCs w:val="20"/>
        </w:rPr>
        <w:t xml:space="preserve"> órganos de coordinación </w:t>
      </w:r>
      <w:r w:rsidR="0AC7145A" w:rsidRPr="008C6315">
        <w:rPr>
          <w:rFonts w:ascii="Arial" w:eastAsia="Calibri" w:hAnsi="Arial" w:cs="Arial"/>
          <w:color w:val="333333"/>
          <w:sz w:val="20"/>
          <w:szCs w:val="20"/>
        </w:rPr>
        <w:t>a nivel regional</w:t>
      </w:r>
      <w:r w:rsidR="35DF1286" w:rsidRPr="008C6315">
        <w:rPr>
          <w:rFonts w:ascii="Arial" w:eastAsia="Calibri" w:hAnsi="Arial" w:cs="Arial"/>
          <w:color w:val="333333"/>
          <w:sz w:val="20"/>
          <w:szCs w:val="20"/>
        </w:rPr>
        <w:t xml:space="preserve"> del Sistema de Educación Superior y </w:t>
      </w:r>
      <w:r w:rsidR="325CB959" w:rsidRPr="008C6315">
        <w:rPr>
          <w:rFonts w:ascii="Arial" w:eastAsia="Calibri" w:hAnsi="Arial" w:cs="Arial"/>
          <w:color w:val="333333"/>
          <w:sz w:val="20"/>
          <w:szCs w:val="20"/>
        </w:rPr>
        <w:t>están</w:t>
      </w:r>
      <w:r w:rsidRPr="008C6315">
        <w:rPr>
          <w:rFonts w:ascii="Arial" w:eastAsia="Calibri" w:hAnsi="Arial" w:cs="Arial"/>
          <w:color w:val="333333"/>
          <w:sz w:val="20"/>
          <w:szCs w:val="20"/>
        </w:rPr>
        <w:t xml:space="preserve"> organizados en siete regiones: Metropolitana, Bonaerense, Centro, Sur, Nuevo Cuyo, Noroeste y Noreste</w:t>
      </w:r>
      <w:r w:rsidR="2E3C3C48" w:rsidRPr="008C6315">
        <w:rPr>
          <w:rFonts w:ascii="Arial" w:eastAsia="Calibri" w:hAnsi="Arial" w:cs="Arial"/>
          <w:color w:val="333333"/>
          <w:sz w:val="20"/>
          <w:szCs w:val="20"/>
        </w:rPr>
        <w:t>.</w:t>
      </w:r>
      <w:r w:rsidR="10F1F667" w:rsidRPr="008C6315">
        <w:rPr>
          <w:rFonts w:ascii="Arial" w:eastAsia="Calibri" w:hAnsi="Arial" w:cs="Arial"/>
          <w:color w:val="333333"/>
          <w:sz w:val="20"/>
          <w:szCs w:val="20"/>
        </w:rPr>
        <w:t xml:space="preserve"> Tal como lo establece la Ley de Educación Superior (N°24</w:t>
      </w:r>
      <w:r w:rsidR="76328242" w:rsidRPr="008C6315">
        <w:rPr>
          <w:rFonts w:ascii="Arial" w:eastAsia="Calibri" w:hAnsi="Arial" w:cs="Arial"/>
          <w:color w:val="333333"/>
          <w:sz w:val="20"/>
          <w:szCs w:val="20"/>
        </w:rPr>
        <w:t>.5</w:t>
      </w:r>
      <w:r w:rsidR="1B7B929F" w:rsidRPr="008C6315">
        <w:rPr>
          <w:rFonts w:ascii="Arial" w:eastAsia="Calibri" w:hAnsi="Arial" w:cs="Arial"/>
          <w:color w:val="333333"/>
          <w:sz w:val="20"/>
          <w:szCs w:val="20"/>
        </w:rPr>
        <w:t>21) c</w:t>
      </w:r>
      <w:r w:rsidR="185F67A6" w:rsidRPr="008C6315">
        <w:rPr>
          <w:rFonts w:ascii="Arial" w:eastAsia="Calibri" w:hAnsi="Arial" w:cs="Arial"/>
          <w:color w:val="333333"/>
          <w:sz w:val="20"/>
          <w:szCs w:val="20"/>
        </w:rPr>
        <w:t>ada</w:t>
      </w:r>
      <w:r w:rsidR="16D5E07F" w:rsidRPr="008C6315">
        <w:rPr>
          <w:rFonts w:ascii="Arial" w:eastAsia="Calibri" w:hAnsi="Arial" w:cs="Arial"/>
          <w:color w:val="333333"/>
          <w:sz w:val="20"/>
          <w:szCs w:val="20"/>
        </w:rPr>
        <w:t xml:space="preserve"> uno de ellos está </w:t>
      </w:r>
      <w:r w:rsidR="185F67A6" w:rsidRPr="008C6315">
        <w:rPr>
          <w:rFonts w:ascii="Arial" w:eastAsia="Calibri" w:hAnsi="Arial" w:cs="Arial"/>
          <w:color w:val="333333"/>
          <w:sz w:val="20"/>
          <w:szCs w:val="20"/>
        </w:rPr>
        <w:t>conf</w:t>
      </w:r>
      <w:r w:rsidR="16D5E07F" w:rsidRPr="008C6315">
        <w:rPr>
          <w:rFonts w:ascii="Arial" w:eastAsia="Calibri" w:hAnsi="Arial" w:cs="Arial"/>
          <w:color w:val="333333"/>
          <w:sz w:val="20"/>
          <w:szCs w:val="20"/>
        </w:rPr>
        <w:t xml:space="preserve">ormado por las instituciones universitarias de Gestión </w:t>
      </w:r>
      <w:r w:rsidR="00CC3DE5" w:rsidRPr="008C6315">
        <w:rPr>
          <w:rFonts w:ascii="Arial" w:eastAsia="Calibri" w:hAnsi="Arial" w:cs="Arial"/>
          <w:color w:val="333333"/>
          <w:sz w:val="20"/>
          <w:szCs w:val="20"/>
        </w:rPr>
        <w:t>Estatal</w:t>
      </w:r>
      <w:r w:rsidR="16D5E07F" w:rsidRPr="008C6315">
        <w:rPr>
          <w:rFonts w:ascii="Arial" w:eastAsia="Calibri" w:hAnsi="Arial" w:cs="Arial"/>
          <w:color w:val="333333"/>
          <w:sz w:val="20"/>
          <w:szCs w:val="20"/>
        </w:rPr>
        <w:t xml:space="preserve"> y Privada</w:t>
      </w:r>
      <w:r w:rsidR="3FA2B396" w:rsidRPr="008C6315">
        <w:rPr>
          <w:rFonts w:ascii="Arial" w:eastAsia="Calibri" w:hAnsi="Arial" w:cs="Arial"/>
          <w:color w:val="333333"/>
          <w:sz w:val="20"/>
          <w:szCs w:val="20"/>
        </w:rPr>
        <w:t xml:space="preserve"> </w:t>
      </w:r>
      <w:r w:rsidR="4545A0FE" w:rsidRPr="008C6315">
        <w:rPr>
          <w:rFonts w:ascii="Arial" w:eastAsia="Calibri" w:hAnsi="Arial" w:cs="Arial"/>
          <w:color w:val="333333"/>
          <w:sz w:val="20"/>
          <w:szCs w:val="20"/>
        </w:rPr>
        <w:t xml:space="preserve">y por </w:t>
      </w:r>
      <w:r w:rsidR="5D53A29D" w:rsidRPr="008C6315">
        <w:rPr>
          <w:rFonts w:ascii="Arial" w:eastAsia="Calibri" w:hAnsi="Arial" w:cs="Arial"/>
          <w:color w:val="333333"/>
          <w:sz w:val="20"/>
          <w:szCs w:val="20"/>
        </w:rPr>
        <w:t xml:space="preserve">representantes de </w:t>
      </w:r>
      <w:r w:rsidR="4545A0FE" w:rsidRPr="008C6315">
        <w:rPr>
          <w:rFonts w:ascii="Arial" w:eastAsia="Calibri" w:hAnsi="Arial" w:cs="Arial"/>
          <w:color w:val="333333"/>
          <w:sz w:val="20"/>
          <w:szCs w:val="20"/>
        </w:rPr>
        <w:t>l</w:t>
      </w:r>
      <w:r w:rsidR="1AE3C3E9" w:rsidRPr="008C6315">
        <w:rPr>
          <w:rFonts w:ascii="Arial" w:eastAsia="Calibri" w:hAnsi="Arial" w:cs="Arial"/>
          <w:color w:val="333333"/>
          <w:sz w:val="20"/>
          <w:szCs w:val="20"/>
        </w:rPr>
        <w:t>o</w:t>
      </w:r>
      <w:r w:rsidR="4545A0FE" w:rsidRPr="008C6315">
        <w:rPr>
          <w:rFonts w:ascii="Arial" w:eastAsia="Calibri" w:hAnsi="Arial" w:cs="Arial"/>
          <w:color w:val="333333"/>
          <w:sz w:val="20"/>
          <w:szCs w:val="20"/>
        </w:rPr>
        <w:t xml:space="preserve">s </w:t>
      </w:r>
      <w:r w:rsidR="226CA2A5" w:rsidRPr="008C6315">
        <w:rPr>
          <w:rFonts w:ascii="Arial" w:eastAsia="Calibri" w:hAnsi="Arial" w:cs="Arial"/>
          <w:color w:val="333333"/>
          <w:sz w:val="20"/>
          <w:szCs w:val="20"/>
        </w:rPr>
        <w:t>gobierno</w:t>
      </w:r>
      <w:r w:rsidR="4545A0FE" w:rsidRPr="008C6315">
        <w:rPr>
          <w:rFonts w:ascii="Arial" w:eastAsia="Calibri" w:hAnsi="Arial" w:cs="Arial"/>
          <w:color w:val="333333"/>
          <w:sz w:val="20"/>
          <w:szCs w:val="20"/>
        </w:rPr>
        <w:t>s provinciales</w:t>
      </w:r>
      <w:r w:rsidR="14B7801B" w:rsidRPr="008C6315">
        <w:rPr>
          <w:rFonts w:ascii="Arial" w:eastAsia="Calibri" w:hAnsi="Arial" w:cs="Arial"/>
          <w:color w:val="333333"/>
          <w:sz w:val="20"/>
          <w:szCs w:val="20"/>
        </w:rPr>
        <w:t xml:space="preserve"> de esas jurisdicciones</w:t>
      </w:r>
      <w:r w:rsidR="494111D9" w:rsidRPr="008C6315">
        <w:rPr>
          <w:rFonts w:ascii="Arial" w:eastAsia="Calibri" w:hAnsi="Arial" w:cs="Arial"/>
          <w:color w:val="333333"/>
          <w:sz w:val="20"/>
          <w:szCs w:val="20"/>
        </w:rPr>
        <w:t>.</w:t>
      </w:r>
    </w:p>
    <w:p w14:paraId="15C4F264" w14:textId="77777777" w:rsidR="00C32C73" w:rsidRPr="008C6315" w:rsidRDefault="00C32C73" w:rsidP="00C13FB3">
      <w:pPr>
        <w:jc w:val="both"/>
        <w:rPr>
          <w:rFonts w:ascii="Arial" w:eastAsiaTheme="minorEastAsia" w:hAnsi="Arial" w:cs="Arial"/>
          <w:b/>
          <w:bCs/>
          <w:sz w:val="20"/>
          <w:szCs w:val="20"/>
        </w:rPr>
      </w:pPr>
    </w:p>
    <w:p w14:paraId="49DAC644" w14:textId="7C4C4A22" w:rsidR="0859123F" w:rsidRPr="008C6315" w:rsidRDefault="7C8101EF" w:rsidP="00C13FB3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b/>
          <w:bCs/>
          <w:sz w:val="20"/>
          <w:szCs w:val="20"/>
        </w:rPr>
        <w:t>Programa de Expansión de la Educación Superior</w:t>
      </w:r>
    </w:p>
    <w:p w14:paraId="5E4782A0" w14:textId="77777777" w:rsidR="00AC5535" w:rsidRPr="008C6315" w:rsidRDefault="00AC5535" w:rsidP="00AC5535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Descripción:</w:t>
      </w:r>
    </w:p>
    <w:p w14:paraId="4B84B7B8" w14:textId="31ADDD5A" w:rsidR="006B517A" w:rsidRPr="008C6315" w:rsidRDefault="436A4CDB" w:rsidP="44A0D5D9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E</w:t>
      </w:r>
      <w:r w:rsidR="0BF535A0" w:rsidRPr="008C6315">
        <w:rPr>
          <w:rFonts w:ascii="Arial" w:hAnsi="Arial" w:cs="Arial"/>
          <w:sz w:val="20"/>
          <w:szCs w:val="20"/>
        </w:rPr>
        <w:t xml:space="preserve">ste </w:t>
      </w:r>
      <w:r w:rsidR="00543BE3" w:rsidRPr="008C6315">
        <w:rPr>
          <w:rFonts w:ascii="Arial" w:hAnsi="Arial" w:cs="Arial"/>
          <w:sz w:val="20"/>
          <w:szCs w:val="20"/>
        </w:rPr>
        <w:t>P</w:t>
      </w:r>
      <w:r w:rsidR="0BF535A0" w:rsidRPr="008C6315">
        <w:rPr>
          <w:rFonts w:ascii="Arial" w:hAnsi="Arial" w:cs="Arial"/>
          <w:sz w:val="20"/>
          <w:szCs w:val="20"/>
        </w:rPr>
        <w:t>ro</w:t>
      </w:r>
      <w:r w:rsidR="797C83EB" w:rsidRPr="008C6315">
        <w:rPr>
          <w:rFonts w:ascii="Arial" w:hAnsi="Arial" w:cs="Arial"/>
          <w:sz w:val="20"/>
          <w:szCs w:val="20"/>
        </w:rPr>
        <w:t>grama fue creado en el año 2012 mediante las Resoluciones Ministeriales N°</w:t>
      </w:r>
      <w:r w:rsidR="69674F66" w:rsidRPr="008C6315">
        <w:rPr>
          <w:rFonts w:ascii="Arial" w:hAnsi="Arial" w:cs="Arial"/>
          <w:sz w:val="20"/>
          <w:szCs w:val="20"/>
        </w:rPr>
        <w:t>1366/12 y 1368/12</w:t>
      </w:r>
      <w:r w:rsidR="5DFC6290" w:rsidRPr="008C6315">
        <w:rPr>
          <w:rFonts w:ascii="Arial" w:hAnsi="Arial" w:cs="Arial"/>
          <w:sz w:val="20"/>
          <w:szCs w:val="20"/>
        </w:rPr>
        <w:t xml:space="preserve"> con </w:t>
      </w:r>
      <w:r w:rsidR="70EF68F2" w:rsidRPr="008C6315">
        <w:rPr>
          <w:rFonts w:ascii="Arial" w:hAnsi="Arial" w:cs="Arial"/>
          <w:sz w:val="20"/>
          <w:szCs w:val="20"/>
        </w:rPr>
        <w:t>el propósito</w:t>
      </w:r>
      <w:r w:rsidR="5DFC6290" w:rsidRPr="008C6315">
        <w:rPr>
          <w:rFonts w:ascii="Arial" w:hAnsi="Arial" w:cs="Arial"/>
          <w:sz w:val="20"/>
          <w:szCs w:val="20"/>
        </w:rPr>
        <w:t xml:space="preserve"> de incrementar las oportunidades de acceso de la Educación Superior, extender la cobertura territorial para la atención de las prioridades y demandas del desarrollo integral de regiones y localidades, superando las alternativas de creación de instituciones sin planificación y de proliferación de ofertas basadas solo en la demanda directa.</w:t>
      </w:r>
      <w:r w:rsidR="35DC625C" w:rsidRPr="008C6315">
        <w:rPr>
          <w:rFonts w:ascii="Arial" w:hAnsi="Arial" w:cs="Arial"/>
          <w:sz w:val="20"/>
          <w:szCs w:val="20"/>
        </w:rPr>
        <w:t xml:space="preserve"> </w:t>
      </w:r>
      <w:r w:rsidR="57A72748" w:rsidRPr="008C6315">
        <w:rPr>
          <w:rFonts w:ascii="Arial" w:hAnsi="Arial" w:cs="Arial"/>
          <w:sz w:val="20"/>
          <w:szCs w:val="20"/>
        </w:rPr>
        <w:t xml:space="preserve">Como propósitos estratégicos del </w:t>
      </w:r>
      <w:r w:rsidR="000B0ABF" w:rsidRPr="008C6315">
        <w:rPr>
          <w:rFonts w:ascii="Arial" w:hAnsi="Arial" w:cs="Arial"/>
          <w:sz w:val="20"/>
          <w:szCs w:val="20"/>
        </w:rPr>
        <w:t>P</w:t>
      </w:r>
      <w:r w:rsidR="57A72748" w:rsidRPr="008C6315">
        <w:rPr>
          <w:rFonts w:ascii="Arial" w:hAnsi="Arial" w:cs="Arial"/>
          <w:sz w:val="20"/>
          <w:szCs w:val="20"/>
        </w:rPr>
        <w:t>rograma se propus</w:t>
      </w:r>
      <w:r w:rsidR="000B0ABF" w:rsidRPr="008C6315">
        <w:rPr>
          <w:rFonts w:ascii="Arial" w:hAnsi="Arial" w:cs="Arial"/>
          <w:sz w:val="20"/>
          <w:szCs w:val="20"/>
        </w:rPr>
        <w:t>o</w:t>
      </w:r>
      <w:r w:rsidR="57A72748" w:rsidRPr="008C6315">
        <w:rPr>
          <w:rFonts w:ascii="Arial" w:hAnsi="Arial" w:cs="Arial"/>
          <w:sz w:val="20"/>
          <w:szCs w:val="20"/>
        </w:rPr>
        <w:t xml:space="preserve"> introducir criterios de pertinencia y función social en la expansión del </w:t>
      </w:r>
      <w:r w:rsidR="00AE6B57" w:rsidRPr="008C6315">
        <w:rPr>
          <w:rFonts w:ascii="Arial" w:hAnsi="Arial" w:cs="Arial"/>
          <w:sz w:val="20"/>
          <w:szCs w:val="20"/>
        </w:rPr>
        <w:t>S</w:t>
      </w:r>
      <w:r w:rsidR="57A72748" w:rsidRPr="008C6315">
        <w:rPr>
          <w:rFonts w:ascii="Arial" w:hAnsi="Arial" w:cs="Arial"/>
          <w:sz w:val="20"/>
          <w:szCs w:val="20"/>
        </w:rPr>
        <w:t xml:space="preserve">istema de </w:t>
      </w:r>
      <w:r w:rsidR="00AE6B57" w:rsidRPr="008C6315">
        <w:rPr>
          <w:rFonts w:ascii="Arial" w:hAnsi="Arial" w:cs="Arial"/>
          <w:sz w:val="20"/>
          <w:szCs w:val="20"/>
        </w:rPr>
        <w:t>E</w:t>
      </w:r>
      <w:r w:rsidR="57A72748" w:rsidRPr="008C6315">
        <w:rPr>
          <w:rFonts w:ascii="Arial" w:hAnsi="Arial" w:cs="Arial"/>
          <w:sz w:val="20"/>
          <w:szCs w:val="20"/>
        </w:rPr>
        <w:t>ducac</w:t>
      </w:r>
      <w:r w:rsidR="6C22F887" w:rsidRPr="008C6315">
        <w:rPr>
          <w:rFonts w:ascii="Arial" w:hAnsi="Arial" w:cs="Arial"/>
          <w:sz w:val="20"/>
          <w:szCs w:val="20"/>
        </w:rPr>
        <w:t xml:space="preserve">ión </w:t>
      </w:r>
      <w:r w:rsidR="00AE6B57" w:rsidRPr="008C6315">
        <w:rPr>
          <w:rFonts w:ascii="Arial" w:hAnsi="Arial" w:cs="Arial"/>
          <w:sz w:val="20"/>
          <w:szCs w:val="20"/>
        </w:rPr>
        <w:t>S</w:t>
      </w:r>
      <w:r w:rsidR="6C22F887" w:rsidRPr="008C6315">
        <w:rPr>
          <w:rFonts w:ascii="Arial" w:hAnsi="Arial" w:cs="Arial"/>
          <w:sz w:val="20"/>
          <w:szCs w:val="20"/>
        </w:rPr>
        <w:t xml:space="preserve">uperior; </w:t>
      </w:r>
      <w:r w:rsidR="1A643D59" w:rsidRPr="008C6315">
        <w:rPr>
          <w:rFonts w:ascii="Arial" w:hAnsi="Arial" w:cs="Arial"/>
          <w:sz w:val="20"/>
          <w:szCs w:val="20"/>
        </w:rPr>
        <w:t xml:space="preserve">y </w:t>
      </w:r>
      <w:r w:rsidR="6C22F887" w:rsidRPr="008C6315">
        <w:rPr>
          <w:rFonts w:ascii="Arial" w:hAnsi="Arial" w:cs="Arial"/>
          <w:sz w:val="20"/>
          <w:szCs w:val="20"/>
        </w:rPr>
        <w:t xml:space="preserve">concertar la coordinación de recursos y esfuerzos de las instituciones del </w:t>
      </w:r>
      <w:r w:rsidR="00543BE3" w:rsidRPr="008C6315">
        <w:rPr>
          <w:rFonts w:ascii="Arial" w:hAnsi="Arial" w:cs="Arial"/>
          <w:sz w:val="20"/>
          <w:szCs w:val="20"/>
        </w:rPr>
        <w:t>S</w:t>
      </w:r>
      <w:r w:rsidR="6C22F887" w:rsidRPr="008C6315">
        <w:rPr>
          <w:rFonts w:ascii="Arial" w:hAnsi="Arial" w:cs="Arial"/>
          <w:sz w:val="20"/>
          <w:szCs w:val="20"/>
        </w:rPr>
        <w:t>istema, de las provincias, municipios y actores regionales y locales</w:t>
      </w:r>
      <w:r w:rsidR="433A5A58" w:rsidRPr="008C6315">
        <w:rPr>
          <w:rFonts w:ascii="Arial" w:hAnsi="Arial" w:cs="Arial"/>
          <w:sz w:val="20"/>
          <w:szCs w:val="20"/>
        </w:rPr>
        <w:t>.</w:t>
      </w:r>
    </w:p>
    <w:p w14:paraId="1B52198E" w14:textId="368D935D" w:rsidR="00D34722" w:rsidRPr="008C6315" w:rsidRDefault="00D34722" w:rsidP="6424F1D1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A través de una estrategia que vincula universidades nacionales con gobiernos locales se implementan carreras de grado, pregrado y ciclos de complementación curricular en la modalidad de cohorte a término, buscando asegurar su pertinencia en función de las necesidades del desarrollo territorial.</w:t>
      </w:r>
    </w:p>
    <w:p w14:paraId="472D21C2" w14:textId="33343185" w:rsidR="006B517A" w:rsidRPr="008C6315" w:rsidRDefault="5DFC6290" w:rsidP="381CF0A7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Tiene como objetivos:</w:t>
      </w:r>
    </w:p>
    <w:p w14:paraId="710729B9" w14:textId="6223FDF1" w:rsidR="322F2B5E" w:rsidRPr="008C6315" w:rsidRDefault="322F2B5E" w:rsidP="00365F2E">
      <w:pPr>
        <w:pStyle w:val="Prrafodelista"/>
        <w:numPr>
          <w:ilvl w:val="0"/>
          <w:numId w:val="17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Institucionalizar en los CPRES prácticas de planeamiento conjunto y cooperativo entre las universidades y las jurisdicciones a nivel regional y del sistema.</w:t>
      </w:r>
    </w:p>
    <w:p w14:paraId="2CEF5A5D" w14:textId="01F6B1DF" w:rsidR="322F2B5E" w:rsidRPr="008C6315" w:rsidRDefault="322F2B5E" w:rsidP="00365F2E">
      <w:pPr>
        <w:pStyle w:val="Prrafodelista"/>
        <w:numPr>
          <w:ilvl w:val="0"/>
          <w:numId w:val="17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lastRenderedPageBreak/>
        <w:t xml:space="preserve">Incrementar los niveles de cobertura hacia los sectores sociales con menos oportunidad de acceso por su situación </w:t>
      </w:r>
      <w:r w:rsidR="09001D87" w:rsidRPr="008C6315">
        <w:rPr>
          <w:rFonts w:ascii="Arial" w:eastAsiaTheme="minorEastAsia" w:hAnsi="Arial" w:cs="Arial"/>
          <w:sz w:val="20"/>
          <w:szCs w:val="20"/>
        </w:rPr>
        <w:t>socioeconómica</w:t>
      </w:r>
      <w:r w:rsidRPr="008C6315">
        <w:rPr>
          <w:rFonts w:ascii="Arial" w:eastAsiaTheme="minorEastAsia" w:hAnsi="Arial" w:cs="Arial"/>
          <w:sz w:val="20"/>
          <w:szCs w:val="20"/>
        </w:rPr>
        <w:t xml:space="preserve"> y geográfica.</w:t>
      </w:r>
    </w:p>
    <w:p w14:paraId="034C2E7B" w14:textId="1CB07668" w:rsidR="322F2B5E" w:rsidRPr="008C6315" w:rsidRDefault="322F2B5E" w:rsidP="00365F2E">
      <w:pPr>
        <w:pStyle w:val="Prrafodelista"/>
        <w:numPr>
          <w:ilvl w:val="0"/>
          <w:numId w:val="17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Atender a la formación académica y profesional en áreas de vacancia regional.</w:t>
      </w:r>
    </w:p>
    <w:p w14:paraId="4DE4E409" w14:textId="3670E3C4" w:rsidR="322F2B5E" w:rsidRPr="008C6315" w:rsidRDefault="322F2B5E" w:rsidP="00365F2E">
      <w:pPr>
        <w:pStyle w:val="Prrafodelista"/>
        <w:numPr>
          <w:ilvl w:val="0"/>
          <w:numId w:val="17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Aumentar el impacto del Sistema de Educación Superior en el desarrollo regional y local.</w:t>
      </w:r>
    </w:p>
    <w:p w14:paraId="32E47D6B" w14:textId="256FC017" w:rsidR="322F2B5E" w:rsidRPr="008C6315" w:rsidRDefault="322F2B5E" w:rsidP="00365F2E">
      <w:pPr>
        <w:pStyle w:val="Prrafodelista"/>
        <w:numPr>
          <w:ilvl w:val="0"/>
          <w:numId w:val="17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Mejorar la vinculación y asociación de las universidades con municipios y organizaciones locales.</w:t>
      </w:r>
    </w:p>
    <w:p w14:paraId="2AD80CAD" w14:textId="77777777" w:rsidR="00136886" w:rsidRPr="008C6315" w:rsidRDefault="00136886" w:rsidP="00136886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Componentes financiados:</w:t>
      </w:r>
    </w:p>
    <w:p w14:paraId="3D6B0A8F" w14:textId="4B74CCFF" w:rsidR="00136886" w:rsidRPr="008C6315" w:rsidRDefault="00FA5947" w:rsidP="00D20E0E">
      <w:pPr>
        <w:pStyle w:val="Prrafodelista"/>
        <w:numPr>
          <w:ilvl w:val="0"/>
          <w:numId w:val="18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 xml:space="preserve">Adquisición de insumos </w:t>
      </w:r>
      <w:r w:rsidR="00F1564D" w:rsidRPr="008C6315">
        <w:rPr>
          <w:rFonts w:ascii="Arial" w:eastAsiaTheme="minorEastAsia" w:hAnsi="Arial" w:cs="Arial"/>
          <w:sz w:val="20"/>
          <w:szCs w:val="20"/>
        </w:rPr>
        <w:t xml:space="preserve">para </w:t>
      </w:r>
      <w:r w:rsidRPr="008C6315">
        <w:rPr>
          <w:rFonts w:ascii="Arial" w:eastAsiaTheme="minorEastAsia" w:hAnsi="Arial" w:cs="Arial"/>
          <w:sz w:val="20"/>
          <w:szCs w:val="20"/>
        </w:rPr>
        <w:t>el desarrollo de las actividades de formación propias de la carrera</w:t>
      </w:r>
      <w:r w:rsidR="00136886" w:rsidRPr="008C6315">
        <w:rPr>
          <w:rFonts w:ascii="Arial" w:eastAsiaTheme="minorEastAsia" w:hAnsi="Arial" w:cs="Arial"/>
          <w:sz w:val="20"/>
          <w:szCs w:val="20"/>
        </w:rPr>
        <w:t>.</w:t>
      </w:r>
    </w:p>
    <w:p w14:paraId="68BCB896" w14:textId="0DB80FDE" w:rsidR="00427F39" w:rsidRPr="008C6315" w:rsidRDefault="00427F39" w:rsidP="00427F39">
      <w:pPr>
        <w:pStyle w:val="Prrafodelista"/>
        <w:numPr>
          <w:ilvl w:val="0"/>
          <w:numId w:val="18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Ho</w:t>
      </w:r>
      <w:r w:rsidR="009B41CF" w:rsidRPr="008C6315">
        <w:rPr>
          <w:rFonts w:ascii="Arial" w:eastAsiaTheme="minorEastAsia" w:hAnsi="Arial" w:cs="Arial"/>
          <w:sz w:val="20"/>
          <w:szCs w:val="20"/>
        </w:rPr>
        <w:t>no</w:t>
      </w:r>
      <w:r w:rsidRPr="008C6315">
        <w:rPr>
          <w:rFonts w:ascii="Arial" w:eastAsiaTheme="minorEastAsia" w:hAnsi="Arial" w:cs="Arial"/>
          <w:sz w:val="20"/>
          <w:szCs w:val="20"/>
        </w:rPr>
        <w:t>rarios profesio</w:t>
      </w:r>
      <w:r w:rsidR="009B41CF" w:rsidRPr="008C6315">
        <w:rPr>
          <w:rFonts w:ascii="Arial" w:eastAsiaTheme="minorEastAsia" w:hAnsi="Arial" w:cs="Arial"/>
          <w:sz w:val="20"/>
          <w:szCs w:val="20"/>
        </w:rPr>
        <w:t>n</w:t>
      </w:r>
      <w:r w:rsidRPr="008C6315">
        <w:rPr>
          <w:rFonts w:ascii="Arial" w:eastAsiaTheme="minorEastAsia" w:hAnsi="Arial" w:cs="Arial"/>
          <w:sz w:val="20"/>
          <w:szCs w:val="20"/>
        </w:rPr>
        <w:t>a</w:t>
      </w:r>
      <w:r w:rsidR="009B41CF" w:rsidRPr="008C6315">
        <w:rPr>
          <w:rFonts w:ascii="Arial" w:eastAsiaTheme="minorEastAsia" w:hAnsi="Arial" w:cs="Arial"/>
          <w:sz w:val="20"/>
          <w:szCs w:val="20"/>
        </w:rPr>
        <w:t>l</w:t>
      </w:r>
      <w:r w:rsidRPr="008C6315">
        <w:rPr>
          <w:rFonts w:ascii="Arial" w:eastAsiaTheme="minorEastAsia" w:hAnsi="Arial" w:cs="Arial"/>
          <w:sz w:val="20"/>
          <w:szCs w:val="20"/>
        </w:rPr>
        <w:t>es, movilidades, gastos administrativos y de funcionamient</w:t>
      </w:r>
      <w:r w:rsidR="009B41CF" w:rsidRPr="008C6315">
        <w:rPr>
          <w:rFonts w:ascii="Arial" w:eastAsiaTheme="minorEastAsia" w:hAnsi="Arial" w:cs="Arial"/>
          <w:sz w:val="20"/>
          <w:szCs w:val="20"/>
        </w:rPr>
        <w:t>o.</w:t>
      </w:r>
    </w:p>
    <w:p w14:paraId="37718B92" w14:textId="4E352AEE" w:rsidR="00136886" w:rsidRPr="008C6315" w:rsidRDefault="00136886" w:rsidP="00427F39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Rubros financiados:</w:t>
      </w:r>
    </w:p>
    <w:p w14:paraId="1A042A25" w14:textId="0387F996" w:rsidR="00136886" w:rsidRPr="008C6315" w:rsidRDefault="00136886" w:rsidP="00D20E0E">
      <w:pPr>
        <w:pStyle w:val="Prrafodelista"/>
        <w:numPr>
          <w:ilvl w:val="0"/>
          <w:numId w:val="1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Inciso 2: Bienes de consumo.</w:t>
      </w:r>
    </w:p>
    <w:p w14:paraId="2CD19992" w14:textId="5EAE0D32" w:rsidR="00136886" w:rsidRPr="008C6315" w:rsidRDefault="00136886" w:rsidP="00D20E0E">
      <w:pPr>
        <w:pStyle w:val="Prrafodelista"/>
        <w:numPr>
          <w:ilvl w:val="0"/>
          <w:numId w:val="1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Inciso 3: Servicios no personales.</w:t>
      </w:r>
    </w:p>
    <w:p w14:paraId="7FFD3E7E" w14:textId="3E5D9088" w:rsidR="00136886" w:rsidRPr="008C6315" w:rsidRDefault="00136886" w:rsidP="00D20E0E">
      <w:pPr>
        <w:pStyle w:val="Prrafodelista"/>
        <w:numPr>
          <w:ilvl w:val="0"/>
          <w:numId w:val="1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Inciso 5: Transferencias.</w:t>
      </w:r>
    </w:p>
    <w:p w14:paraId="1BE24FA5" w14:textId="55DB4D3F" w:rsidR="00560309" w:rsidRPr="008C6315" w:rsidRDefault="63BF21FD" w:rsidP="00560309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Resultados alcanzados durante 2021:</w:t>
      </w:r>
    </w:p>
    <w:p w14:paraId="6D187B47" w14:textId="5714B480" w:rsidR="2DFE007F" w:rsidRPr="008C6315" w:rsidRDefault="0DE97B00" w:rsidP="3B9D4B61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Se invirtió</w:t>
      </w:r>
      <w:r w:rsidR="2677C7C8" w:rsidRPr="008C6315">
        <w:rPr>
          <w:rFonts w:ascii="Arial" w:eastAsiaTheme="minorEastAsia" w:hAnsi="Arial" w:cs="Arial"/>
          <w:sz w:val="20"/>
          <w:szCs w:val="20"/>
        </w:rPr>
        <w:t xml:space="preserve"> $</w:t>
      </w:r>
      <w:r w:rsidR="74143611" w:rsidRPr="008C6315">
        <w:rPr>
          <w:rFonts w:ascii="Arial" w:eastAsiaTheme="minorEastAsia" w:hAnsi="Arial" w:cs="Arial"/>
          <w:sz w:val="20"/>
          <w:szCs w:val="20"/>
        </w:rPr>
        <w:t>14.707.629</w:t>
      </w:r>
      <w:r w:rsidR="5DDBFF52" w:rsidRPr="008C6315">
        <w:rPr>
          <w:rFonts w:ascii="Arial" w:eastAsiaTheme="minorEastAsia" w:hAnsi="Arial" w:cs="Arial"/>
          <w:sz w:val="20"/>
          <w:szCs w:val="20"/>
        </w:rPr>
        <w:t xml:space="preserve"> </w:t>
      </w:r>
      <w:r w:rsidR="5D0E7CF3" w:rsidRPr="008C6315">
        <w:rPr>
          <w:rFonts w:ascii="Arial" w:eastAsiaTheme="minorEastAsia" w:hAnsi="Arial" w:cs="Arial"/>
          <w:sz w:val="20"/>
          <w:szCs w:val="20"/>
        </w:rPr>
        <w:t>en la Universidad Nacional de Villa María</w:t>
      </w:r>
      <w:r w:rsidR="3FBBA521" w:rsidRPr="008C6315">
        <w:rPr>
          <w:rFonts w:ascii="Arial" w:eastAsiaTheme="minorEastAsia" w:hAnsi="Arial" w:cs="Arial"/>
          <w:sz w:val="20"/>
          <w:szCs w:val="20"/>
        </w:rPr>
        <w:t xml:space="preserve"> para el desarrollo de los últimos años de las carreras de Licenciatura en Comunicación Social y Contador Público </w:t>
      </w:r>
      <w:r w:rsidR="2C380488" w:rsidRPr="008C6315">
        <w:rPr>
          <w:rFonts w:ascii="Arial" w:eastAsiaTheme="minorEastAsia" w:hAnsi="Arial" w:cs="Arial"/>
          <w:sz w:val="20"/>
          <w:szCs w:val="20"/>
        </w:rPr>
        <w:t xml:space="preserve">implementadas </w:t>
      </w:r>
      <w:r w:rsidR="3FBBA521" w:rsidRPr="008C6315">
        <w:rPr>
          <w:rFonts w:ascii="Arial" w:eastAsiaTheme="minorEastAsia" w:hAnsi="Arial" w:cs="Arial"/>
          <w:sz w:val="20"/>
          <w:szCs w:val="20"/>
        </w:rPr>
        <w:t xml:space="preserve">en la localidad de </w:t>
      </w:r>
      <w:r w:rsidR="2AF0DE6C" w:rsidRPr="008C6315">
        <w:rPr>
          <w:rFonts w:ascii="Arial" w:eastAsiaTheme="minorEastAsia" w:hAnsi="Arial" w:cs="Arial"/>
          <w:sz w:val="20"/>
          <w:szCs w:val="20"/>
        </w:rPr>
        <w:t>San Francisco, provincia de Córdoba.</w:t>
      </w:r>
    </w:p>
    <w:p w14:paraId="2AB6BEE4" w14:textId="10A8C89C" w:rsidR="0A2E0F66" w:rsidRPr="008C6315" w:rsidRDefault="0A2E0F66" w:rsidP="3B9D4B61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Se cumplió con compromisos asumidos en años anteriores en el marco del Programa por $2.305.920 en las Universidades Nacionales de General San Martín, Lomas de Zamora y Villa María, para el desarrollo de las carreras de</w:t>
      </w:r>
      <w:r w:rsidR="25AFF67E" w:rsidRPr="008C6315">
        <w:rPr>
          <w:rFonts w:ascii="Arial" w:eastAsiaTheme="minorEastAsia" w:hAnsi="Arial" w:cs="Arial"/>
          <w:sz w:val="20"/>
          <w:szCs w:val="20"/>
        </w:rPr>
        <w:t xml:space="preserve"> Diplomatura en Orquesta Escuela, Tecnicatura Universitaria en Programación de Computadores, Licenciatura en Comunicación Social y Contador Público, </w:t>
      </w:r>
      <w:r w:rsidRPr="008C6315">
        <w:rPr>
          <w:rFonts w:ascii="Arial" w:eastAsiaTheme="minorEastAsia" w:hAnsi="Arial" w:cs="Arial"/>
          <w:sz w:val="20"/>
          <w:szCs w:val="20"/>
        </w:rPr>
        <w:t xml:space="preserve">en </w:t>
      </w:r>
      <w:r w:rsidR="23F71534" w:rsidRPr="008C6315">
        <w:rPr>
          <w:rFonts w:ascii="Arial" w:eastAsiaTheme="minorEastAsia" w:hAnsi="Arial" w:cs="Arial"/>
          <w:sz w:val="20"/>
          <w:szCs w:val="20"/>
        </w:rPr>
        <w:t xml:space="preserve">las localidades de Chascomús y Saladillo, en la provincia de Buenos Aires, y San Francisco, en la </w:t>
      </w:r>
      <w:r w:rsidR="6C116B45" w:rsidRPr="008C6315">
        <w:rPr>
          <w:rFonts w:ascii="Arial" w:eastAsiaTheme="minorEastAsia" w:hAnsi="Arial" w:cs="Arial"/>
          <w:sz w:val="20"/>
          <w:szCs w:val="20"/>
        </w:rPr>
        <w:t>provincia de Córdoba</w:t>
      </w:r>
      <w:r w:rsidRPr="008C6315">
        <w:rPr>
          <w:rFonts w:ascii="Arial" w:eastAsiaTheme="minorEastAsia" w:hAnsi="Arial" w:cs="Arial"/>
          <w:sz w:val="20"/>
          <w:szCs w:val="20"/>
        </w:rPr>
        <w:t>.</w:t>
      </w:r>
    </w:p>
    <w:p w14:paraId="13979670" w14:textId="77777777" w:rsidR="00C32C73" w:rsidRPr="008C6315" w:rsidRDefault="00C32C73">
      <w:pPr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br w:type="page"/>
      </w:r>
    </w:p>
    <w:p w14:paraId="4B8B4FD9" w14:textId="7DCBEEDD" w:rsidR="3E6F226E" w:rsidRPr="008C6315" w:rsidRDefault="3E6F226E" w:rsidP="001A68B4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b/>
          <w:bCs/>
          <w:sz w:val="20"/>
          <w:szCs w:val="20"/>
        </w:rPr>
        <w:lastRenderedPageBreak/>
        <w:t>Relevamiento de Observatorios</w:t>
      </w:r>
      <w:r w:rsidR="372083F3" w:rsidRPr="008C6315">
        <w:rPr>
          <w:rFonts w:ascii="Arial" w:eastAsiaTheme="minorEastAsia" w:hAnsi="Arial" w:cs="Arial"/>
          <w:b/>
          <w:bCs/>
          <w:sz w:val="20"/>
          <w:szCs w:val="20"/>
        </w:rPr>
        <w:t xml:space="preserve"> Universitarios</w:t>
      </w:r>
    </w:p>
    <w:p w14:paraId="585838F3" w14:textId="77777777" w:rsidR="00AC5535" w:rsidRPr="008C6315" w:rsidRDefault="00AC5535" w:rsidP="00AC5535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Descripción:</w:t>
      </w:r>
    </w:p>
    <w:p w14:paraId="3B63953C" w14:textId="1979FFC1" w:rsidR="044522B3" w:rsidRPr="008C6315" w:rsidRDefault="044522B3" w:rsidP="52CA123B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 xml:space="preserve">Esta línea de trabajo comenzó a implementarse en el año 2020 y se propuso fortalecer la planificación de la </w:t>
      </w:r>
      <w:r w:rsidR="005168FA" w:rsidRPr="008C6315">
        <w:rPr>
          <w:rFonts w:ascii="Arial" w:eastAsiaTheme="minorEastAsia" w:hAnsi="Arial" w:cs="Arial"/>
          <w:sz w:val="20"/>
          <w:szCs w:val="20"/>
        </w:rPr>
        <w:t>E</w:t>
      </w:r>
      <w:r w:rsidRPr="008C6315">
        <w:rPr>
          <w:rFonts w:ascii="Arial" w:eastAsiaTheme="minorEastAsia" w:hAnsi="Arial" w:cs="Arial"/>
          <w:sz w:val="20"/>
          <w:szCs w:val="20"/>
        </w:rPr>
        <w:t xml:space="preserve">ducación </w:t>
      </w:r>
      <w:r w:rsidR="005168FA" w:rsidRPr="008C6315">
        <w:rPr>
          <w:rFonts w:ascii="Arial" w:eastAsiaTheme="minorEastAsia" w:hAnsi="Arial" w:cs="Arial"/>
          <w:sz w:val="20"/>
          <w:szCs w:val="20"/>
        </w:rPr>
        <w:t>S</w:t>
      </w:r>
      <w:r w:rsidRPr="008C6315">
        <w:rPr>
          <w:rFonts w:ascii="Arial" w:eastAsiaTheme="minorEastAsia" w:hAnsi="Arial" w:cs="Arial"/>
          <w:sz w:val="20"/>
          <w:szCs w:val="20"/>
        </w:rPr>
        <w:t>uperior desde un enfoque federal, poniendo en valor los recursos existentes en el sistema universitario.</w:t>
      </w:r>
      <w:r w:rsidR="42EA07E4" w:rsidRPr="008C6315">
        <w:rPr>
          <w:rFonts w:ascii="Arial" w:eastAsiaTheme="minorEastAsia" w:hAnsi="Arial" w:cs="Arial"/>
          <w:sz w:val="20"/>
          <w:szCs w:val="20"/>
        </w:rPr>
        <w:t xml:space="preserve"> Los observatorios universitarios son espacios institucionales cuya función es captar, organizar, evaluar y procesar información</w:t>
      </w:r>
      <w:r w:rsidR="00FA61E0" w:rsidRPr="008C6315">
        <w:rPr>
          <w:rFonts w:ascii="Arial" w:eastAsiaTheme="minorEastAsia" w:hAnsi="Arial" w:cs="Arial"/>
          <w:sz w:val="20"/>
          <w:szCs w:val="20"/>
        </w:rPr>
        <w:t>, con el fin</w:t>
      </w:r>
      <w:r w:rsidR="42EA07E4" w:rsidRPr="008C6315">
        <w:rPr>
          <w:rFonts w:ascii="Arial" w:eastAsiaTheme="minorEastAsia" w:hAnsi="Arial" w:cs="Arial"/>
          <w:sz w:val="20"/>
          <w:szCs w:val="20"/>
        </w:rPr>
        <w:t xml:space="preserve"> de difundir conocimientos sobre una o varias temáticas</w:t>
      </w:r>
      <w:r w:rsidR="783C28D7" w:rsidRPr="008C6315">
        <w:rPr>
          <w:rFonts w:ascii="Arial" w:eastAsiaTheme="minorEastAsia" w:hAnsi="Arial" w:cs="Arial"/>
          <w:sz w:val="20"/>
          <w:szCs w:val="20"/>
        </w:rPr>
        <w:t>, que puede</w:t>
      </w:r>
      <w:r w:rsidR="00FA61E0" w:rsidRPr="008C6315">
        <w:rPr>
          <w:rFonts w:ascii="Arial" w:eastAsiaTheme="minorEastAsia" w:hAnsi="Arial" w:cs="Arial"/>
          <w:sz w:val="20"/>
          <w:szCs w:val="20"/>
        </w:rPr>
        <w:t>n</w:t>
      </w:r>
      <w:r w:rsidR="783C28D7" w:rsidRPr="008C6315">
        <w:rPr>
          <w:rFonts w:ascii="Arial" w:eastAsiaTheme="minorEastAsia" w:hAnsi="Arial" w:cs="Arial"/>
          <w:sz w:val="20"/>
          <w:szCs w:val="20"/>
        </w:rPr>
        <w:t xml:space="preserve"> utilizarse como insumo para la planificación del sistema y el diseño de políticas para la región</w:t>
      </w:r>
      <w:r w:rsidR="42EA07E4" w:rsidRPr="008C6315">
        <w:rPr>
          <w:rFonts w:ascii="Arial" w:eastAsiaTheme="minorEastAsia" w:hAnsi="Arial" w:cs="Arial"/>
          <w:sz w:val="20"/>
          <w:szCs w:val="20"/>
        </w:rPr>
        <w:t>. Durante 2020 se realizó un releva</w:t>
      </w:r>
      <w:r w:rsidR="0DD7E7BC" w:rsidRPr="008C6315">
        <w:rPr>
          <w:rFonts w:ascii="Arial" w:eastAsiaTheme="minorEastAsia" w:hAnsi="Arial" w:cs="Arial"/>
          <w:sz w:val="20"/>
          <w:szCs w:val="20"/>
        </w:rPr>
        <w:t xml:space="preserve">miento preliminar </w:t>
      </w:r>
      <w:r w:rsidR="2568A922" w:rsidRPr="008C6315">
        <w:rPr>
          <w:rFonts w:ascii="Arial" w:eastAsiaTheme="minorEastAsia" w:hAnsi="Arial" w:cs="Arial"/>
          <w:sz w:val="20"/>
          <w:szCs w:val="20"/>
        </w:rPr>
        <w:t xml:space="preserve">mediante fuentes indirectas para recabar información </w:t>
      </w:r>
      <w:r w:rsidR="0DD7E7BC" w:rsidRPr="008C6315">
        <w:rPr>
          <w:rFonts w:ascii="Arial" w:eastAsiaTheme="minorEastAsia" w:hAnsi="Arial" w:cs="Arial"/>
          <w:sz w:val="20"/>
          <w:szCs w:val="20"/>
        </w:rPr>
        <w:t>acerca de estos espacios</w:t>
      </w:r>
      <w:r w:rsidR="7F689E9B" w:rsidRPr="008C6315">
        <w:rPr>
          <w:rFonts w:ascii="Arial" w:eastAsiaTheme="minorEastAsia" w:hAnsi="Arial" w:cs="Arial"/>
          <w:sz w:val="20"/>
          <w:szCs w:val="20"/>
        </w:rPr>
        <w:t>. Asimismo,</w:t>
      </w:r>
      <w:r w:rsidR="0DD7E7BC" w:rsidRPr="008C6315">
        <w:rPr>
          <w:rFonts w:ascii="Arial" w:eastAsiaTheme="minorEastAsia" w:hAnsi="Arial" w:cs="Arial"/>
          <w:sz w:val="20"/>
          <w:szCs w:val="20"/>
        </w:rPr>
        <w:t xml:space="preserve"> se presentó como línea de trabajo en el ciclo de Reuniones Plenarias </w:t>
      </w:r>
      <w:r w:rsidR="00FA61E0" w:rsidRPr="008C6315">
        <w:rPr>
          <w:rFonts w:ascii="Arial" w:eastAsiaTheme="minorEastAsia" w:hAnsi="Arial" w:cs="Arial"/>
          <w:sz w:val="20"/>
          <w:szCs w:val="20"/>
        </w:rPr>
        <w:t>realizadas</w:t>
      </w:r>
      <w:r w:rsidR="0DD7E7BC" w:rsidRPr="008C6315">
        <w:rPr>
          <w:rFonts w:ascii="Arial" w:eastAsiaTheme="minorEastAsia" w:hAnsi="Arial" w:cs="Arial"/>
          <w:sz w:val="20"/>
          <w:szCs w:val="20"/>
        </w:rPr>
        <w:t xml:space="preserve"> con cada uno de los CPRES</w:t>
      </w:r>
      <w:r w:rsidR="143E7E20" w:rsidRPr="008C6315">
        <w:rPr>
          <w:rFonts w:ascii="Arial" w:eastAsiaTheme="minorEastAsia" w:hAnsi="Arial" w:cs="Arial"/>
          <w:sz w:val="20"/>
          <w:szCs w:val="20"/>
        </w:rPr>
        <w:t xml:space="preserve"> y se avanzó en la construcción</w:t>
      </w:r>
      <w:r w:rsidR="3855AC32" w:rsidRPr="008C6315">
        <w:rPr>
          <w:rFonts w:ascii="Arial" w:eastAsiaTheme="minorEastAsia" w:hAnsi="Arial" w:cs="Arial"/>
          <w:sz w:val="20"/>
          <w:szCs w:val="20"/>
        </w:rPr>
        <w:t xml:space="preserve"> de un instrumento de recolección de información de aplicación directa, para que cada institución universitaria pueda registrar sus observatorios.</w:t>
      </w:r>
    </w:p>
    <w:p w14:paraId="02AC7144" w14:textId="168A521F" w:rsidR="0BEF9801" w:rsidRPr="008C6315" w:rsidRDefault="276B8EA7" w:rsidP="52CA123B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Tiene como objetivos:</w:t>
      </w:r>
    </w:p>
    <w:p w14:paraId="041AF9B9" w14:textId="4EBA37CA" w:rsidR="0BEF9801" w:rsidRPr="008C6315" w:rsidRDefault="0BEF9801" w:rsidP="52CA123B">
      <w:pPr>
        <w:pStyle w:val="Prrafodelista"/>
        <w:numPr>
          <w:ilvl w:val="0"/>
          <w:numId w:val="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 xml:space="preserve">Fortalecer las actividades de planificación y diálogo dentro de los Consejos Regionales. </w:t>
      </w:r>
    </w:p>
    <w:p w14:paraId="7D2DC94F" w14:textId="6D4F3E87" w:rsidR="0BEF9801" w:rsidRPr="008C6315" w:rsidRDefault="0BEF9801" w:rsidP="6424F1D1">
      <w:pPr>
        <w:pStyle w:val="Prrafodelista"/>
        <w:numPr>
          <w:ilvl w:val="0"/>
          <w:numId w:val="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Vincular al Sistema de Educación Superior con las necesidades socio</w:t>
      </w:r>
      <w:r w:rsidR="63306CA9" w:rsidRPr="008C6315">
        <w:rPr>
          <w:rFonts w:ascii="Arial" w:hAnsi="Arial" w:cs="Arial"/>
          <w:sz w:val="20"/>
          <w:szCs w:val="20"/>
        </w:rPr>
        <w:t>-</w:t>
      </w:r>
      <w:r w:rsidRPr="008C6315">
        <w:rPr>
          <w:rFonts w:ascii="Arial" w:hAnsi="Arial" w:cs="Arial"/>
          <w:sz w:val="20"/>
          <w:szCs w:val="20"/>
        </w:rPr>
        <w:t>productivas del territorio y al territorio con las capacidades del Sistema de Educación Superior</w:t>
      </w:r>
      <w:r w:rsidR="07428979" w:rsidRPr="008C6315">
        <w:rPr>
          <w:rFonts w:ascii="Arial" w:hAnsi="Arial" w:cs="Arial"/>
          <w:sz w:val="20"/>
          <w:szCs w:val="20"/>
        </w:rPr>
        <w:t>.</w:t>
      </w:r>
    </w:p>
    <w:p w14:paraId="745513DB" w14:textId="4CC13D9E" w:rsidR="001032E3" w:rsidRPr="008C6315" w:rsidRDefault="0BEF9801" w:rsidP="00580A33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 xml:space="preserve">Fortalecer las funciones sustantivas (docencia, investigación y extensión) de las </w:t>
      </w:r>
      <w:r w:rsidR="0000648B" w:rsidRPr="008C6315">
        <w:rPr>
          <w:rFonts w:ascii="Arial" w:hAnsi="Arial" w:cs="Arial"/>
          <w:sz w:val="20"/>
          <w:szCs w:val="20"/>
        </w:rPr>
        <w:t>u</w:t>
      </w:r>
      <w:r w:rsidRPr="008C6315">
        <w:rPr>
          <w:rFonts w:ascii="Arial" w:hAnsi="Arial" w:cs="Arial"/>
          <w:sz w:val="20"/>
          <w:szCs w:val="20"/>
        </w:rPr>
        <w:t>niversidades de nuestro país.</w:t>
      </w:r>
    </w:p>
    <w:p w14:paraId="005F6B73" w14:textId="26456E31" w:rsidR="0BEF9801" w:rsidRPr="008C6315" w:rsidRDefault="0BEF9801" w:rsidP="001032E3">
      <w:pPr>
        <w:pStyle w:val="Prrafodelista"/>
        <w:numPr>
          <w:ilvl w:val="0"/>
          <w:numId w:val="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Construir</w:t>
      </w:r>
      <w:r w:rsidR="40EB319E" w:rsidRPr="008C6315">
        <w:rPr>
          <w:rFonts w:ascii="Arial" w:hAnsi="Arial" w:cs="Arial"/>
          <w:sz w:val="20"/>
          <w:szCs w:val="20"/>
        </w:rPr>
        <w:t xml:space="preserve"> y</w:t>
      </w:r>
      <w:r w:rsidRPr="008C6315">
        <w:rPr>
          <w:rFonts w:ascii="Arial" w:hAnsi="Arial" w:cs="Arial"/>
          <w:sz w:val="20"/>
          <w:szCs w:val="20"/>
        </w:rPr>
        <w:t xml:space="preserve"> consolidar</w:t>
      </w:r>
      <w:r w:rsidR="249B4512" w:rsidRPr="008C6315">
        <w:rPr>
          <w:rFonts w:ascii="Arial" w:hAnsi="Arial" w:cs="Arial"/>
          <w:sz w:val="20"/>
          <w:szCs w:val="20"/>
        </w:rPr>
        <w:t xml:space="preserve"> el</w:t>
      </w:r>
      <w:r w:rsidRPr="008C6315">
        <w:rPr>
          <w:rFonts w:ascii="Arial" w:hAnsi="Arial" w:cs="Arial"/>
          <w:sz w:val="20"/>
          <w:szCs w:val="20"/>
        </w:rPr>
        <w:t xml:space="preserve"> Registro de Observatorios Universitarios</w:t>
      </w:r>
      <w:r w:rsidR="001032E3" w:rsidRPr="008C6315">
        <w:rPr>
          <w:rFonts w:ascii="Arial" w:hAnsi="Arial" w:cs="Arial"/>
          <w:sz w:val="20"/>
          <w:szCs w:val="20"/>
        </w:rPr>
        <w:t xml:space="preserve"> para</w:t>
      </w:r>
      <w:r w:rsidRPr="008C6315">
        <w:rPr>
          <w:rFonts w:ascii="Arial" w:hAnsi="Arial" w:cs="Arial"/>
          <w:sz w:val="20"/>
          <w:szCs w:val="20"/>
        </w:rPr>
        <w:t xml:space="preserve"> difundir información útil para la planificación y toma de decisiones del Sistema de Educación Superior y el desarrollo regional</w:t>
      </w:r>
      <w:r w:rsidR="001032E3" w:rsidRPr="008C6315">
        <w:rPr>
          <w:rFonts w:ascii="Arial" w:hAnsi="Arial" w:cs="Arial"/>
          <w:sz w:val="20"/>
          <w:szCs w:val="20"/>
        </w:rPr>
        <w:t>.</w:t>
      </w:r>
    </w:p>
    <w:p w14:paraId="183C0DDD" w14:textId="5A229F8B" w:rsidR="6AA751EC" w:rsidRPr="008C6315" w:rsidRDefault="6AA751EC" w:rsidP="52CA123B">
      <w:p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Destinatarios:</w:t>
      </w:r>
    </w:p>
    <w:p w14:paraId="2D2AC0BE" w14:textId="57702D5E" w:rsidR="6AA751EC" w:rsidRPr="008C6315" w:rsidRDefault="6AA751EC" w:rsidP="52CA123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eastAsiaTheme="minorEastAsia" w:hAnsi="Arial" w:cs="Arial"/>
          <w:sz w:val="20"/>
          <w:szCs w:val="20"/>
        </w:rPr>
        <w:t>Un</w:t>
      </w:r>
      <w:r w:rsidRPr="008C6315">
        <w:rPr>
          <w:rFonts w:ascii="Arial" w:hAnsi="Arial" w:cs="Arial"/>
          <w:sz w:val="20"/>
          <w:szCs w:val="20"/>
        </w:rPr>
        <w:t xml:space="preserve">iversidades Nacionales </w:t>
      </w:r>
      <w:r w:rsidR="00CF5005" w:rsidRPr="008C6315">
        <w:rPr>
          <w:rFonts w:ascii="Arial" w:hAnsi="Arial" w:cs="Arial"/>
          <w:sz w:val="20"/>
          <w:szCs w:val="20"/>
        </w:rPr>
        <w:t xml:space="preserve">y Provinciales </w:t>
      </w:r>
      <w:r w:rsidRPr="008C6315">
        <w:rPr>
          <w:rFonts w:ascii="Arial" w:hAnsi="Arial" w:cs="Arial"/>
          <w:sz w:val="20"/>
          <w:szCs w:val="20"/>
        </w:rPr>
        <w:t xml:space="preserve">de Gestión </w:t>
      </w:r>
      <w:r w:rsidR="00CC3DE5" w:rsidRPr="008C6315">
        <w:rPr>
          <w:rFonts w:ascii="Arial" w:hAnsi="Arial" w:cs="Arial"/>
          <w:sz w:val="20"/>
          <w:szCs w:val="20"/>
        </w:rPr>
        <w:t>Estatal</w:t>
      </w:r>
      <w:r w:rsidR="00B35F83" w:rsidRPr="008C6315">
        <w:rPr>
          <w:rFonts w:ascii="Arial" w:hAnsi="Arial" w:cs="Arial"/>
          <w:sz w:val="20"/>
          <w:szCs w:val="20"/>
        </w:rPr>
        <w:t>.</w:t>
      </w:r>
    </w:p>
    <w:p w14:paraId="31913974" w14:textId="4A5A8E40" w:rsidR="6AA751EC" w:rsidRPr="008C6315" w:rsidRDefault="6AA751EC" w:rsidP="52CA123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Institutos Universitarios</w:t>
      </w:r>
      <w:r w:rsidR="00B35F83" w:rsidRPr="008C6315">
        <w:rPr>
          <w:rFonts w:ascii="Arial" w:hAnsi="Arial" w:cs="Arial"/>
          <w:sz w:val="20"/>
          <w:szCs w:val="20"/>
        </w:rPr>
        <w:t xml:space="preserve"> de Gestión </w:t>
      </w:r>
      <w:r w:rsidR="00CC3DE5" w:rsidRPr="008C6315">
        <w:rPr>
          <w:rFonts w:ascii="Arial" w:hAnsi="Arial" w:cs="Arial"/>
          <w:sz w:val="20"/>
          <w:szCs w:val="20"/>
        </w:rPr>
        <w:t>Estatal</w:t>
      </w:r>
      <w:r w:rsidR="00B35F83" w:rsidRPr="008C6315">
        <w:rPr>
          <w:rFonts w:ascii="Arial" w:hAnsi="Arial" w:cs="Arial"/>
          <w:sz w:val="20"/>
          <w:szCs w:val="20"/>
        </w:rPr>
        <w:t xml:space="preserve"> y Privada</w:t>
      </w:r>
      <w:r w:rsidR="00FE2E1F" w:rsidRPr="008C6315">
        <w:rPr>
          <w:rFonts w:ascii="Arial" w:hAnsi="Arial" w:cs="Arial"/>
          <w:sz w:val="20"/>
          <w:szCs w:val="20"/>
        </w:rPr>
        <w:t>.</w:t>
      </w:r>
    </w:p>
    <w:p w14:paraId="7E218CEE" w14:textId="2D5FF3BA" w:rsidR="6AA751EC" w:rsidRPr="008C6315" w:rsidRDefault="6AA751EC" w:rsidP="52CA123B">
      <w:pPr>
        <w:pStyle w:val="Prrafodelista"/>
        <w:numPr>
          <w:ilvl w:val="0"/>
          <w:numId w:val="2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Universidades de Gestión Privada</w:t>
      </w:r>
      <w:r w:rsidR="00B35F83" w:rsidRPr="008C6315">
        <w:rPr>
          <w:rFonts w:ascii="Arial" w:hAnsi="Arial" w:cs="Arial"/>
          <w:sz w:val="20"/>
          <w:szCs w:val="20"/>
        </w:rPr>
        <w:t>.</w:t>
      </w:r>
    </w:p>
    <w:p w14:paraId="453DA0A2" w14:textId="08ABE52D" w:rsidR="6AA751EC" w:rsidRPr="008C6315" w:rsidRDefault="6AA751EC" w:rsidP="52CA123B">
      <w:p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Resultados alcanzados en 2021:</w:t>
      </w:r>
    </w:p>
    <w:p w14:paraId="5231163B" w14:textId="7457CB45" w:rsidR="1D876E9A" w:rsidRPr="008C6315" w:rsidRDefault="2963C3B1" w:rsidP="3B9D4B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>Mediante la aplicación del instrumento</w:t>
      </w:r>
      <w:r w:rsidR="3234437A" w:rsidRPr="008C6315">
        <w:rPr>
          <w:rFonts w:ascii="Arial" w:hAnsi="Arial" w:cs="Arial"/>
          <w:sz w:val="20"/>
          <w:szCs w:val="20"/>
        </w:rPr>
        <w:t>,</w:t>
      </w:r>
      <w:r w:rsidRPr="008C6315">
        <w:rPr>
          <w:rFonts w:ascii="Arial" w:hAnsi="Arial" w:cs="Arial"/>
          <w:sz w:val="20"/>
          <w:szCs w:val="20"/>
        </w:rPr>
        <w:t xml:space="preserve"> se registr</w:t>
      </w:r>
      <w:r w:rsidR="5F3CD86D" w:rsidRPr="008C6315">
        <w:rPr>
          <w:rFonts w:ascii="Arial" w:hAnsi="Arial" w:cs="Arial"/>
          <w:sz w:val="20"/>
          <w:szCs w:val="20"/>
        </w:rPr>
        <w:t>ó la existencia</w:t>
      </w:r>
      <w:r w:rsidR="3AD28208" w:rsidRPr="008C6315">
        <w:rPr>
          <w:rFonts w:ascii="Arial" w:hAnsi="Arial" w:cs="Arial"/>
          <w:sz w:val="20"/>
          <w:szCs w:val="20"/>
        </w:rPr>
        <w:t xml:space="preserve"> </w:t>
      </w:r>
      <w:r w:rsidR="5F3CD86D" w:rsidRPr="008C6315">
        <w:rPr>
          <w:rFonts w:ascii="Arial" w:hAnsi="Arial" w:cs="Arial"/>
          <w:sz w:val="20"/>
          <w:szCs w:val="20"/>
        </w:rPr>
        <w:t xml:space="preserve">de </w:t>
      </w:r>
      <w:r w:rsidR="3AD28208" w:rsidRPr="008C6315">
        <w:rPr>
          <w:rFonts w:ascii="Arial" w:hAnsi="Arial" w:cs="Arial"/>
          <w:sz w:val="20"/>
          <w:szCs w:val="20"/>
        </w:rPr>
        <w:t xml:space="preserve">165 observatorios universitarios. De ellos, 118 dependen de instituciones de </w:t>
      </w:r>
      <w:r w:rsidR="3234437A" w:rsidRPr="008C6315">
        <w:rPr>
          <w:rFonts w:ascii="Arial" w:hAnsi="Arial" w:cs="Arial"/>
          <w:sz w:val="20"/>
          <w:szCs w:val="20"/>
        </w:rPr>
        <w:t>g</w:t>
      </w:r>
      <w:r w:rsidR="46147C46" w:rsidRPr="008C6315">
        <w:rPr>
          <w:rFonts w:ascii="Arial" w:hAnsi="Arial" w:cs="Arial"/>
          <w:sz w:val="20"/>
          <w:szCs w:val="20"/>
        </w:rPr>
        <w:t xml:space="preserve">estión </w:t>
      </w:r>
      <w:r w:rsidR="00CC3DE5" w:rsidRPr="008C6315">
        <w:rPr>
          <w:rFonts w:ascii="Arial" w:hAnsi="Arial" w:cs="Arial"/>
          <w:sz w:val="20"/>
          <w:szCs w:val="20"/>
        </w:rPr>
        <w:t>estatal</w:t>
      </w:r>
      <w:r w:rsidR="46147C46" w:rsidRPr="008C6315">
        <w:rPr>
          <w:rFonts w:ascii="Arial" w:hAnsi="Arial" w:cs="Arial"/>
          <w:sz w:val="20"/>
          <w:szCs w:val="20"/>
        </w:rPr>
        <w:t>,</w:t>
      </w:r>
      <w:r w:rsidR="23868737" w:rsidRPr="008C6315">
        <w:rPr>
          <w:rFonts w:ascii="Arial" w:hAnsi="Arial" w:cs="Arial"/>
          <w:sz w:val="20"/>
          <w:szCs w:val="20"/>
        </w:rPr>
        <w:t xml:space="preserve"> </w:t>
      </w:r>
      <w:r w:rsidR="46147C46" w:rsidRPr="008C6315">
        <w:rPr>
          <w:rFonts w:ascii="Arial" w:hAnsi="Arial" w:cs="Arial"/>
          <w:sz w:val="20"/>
          <w:szCs w:val="20"/>
        </w:rPr>
        <w:t>44 dependen de instituciones de gestión privada y 3 tienen dependencia mixta.</w:t>
      </w:r>
    </w:p>
    <w:p w14:paraId="400150D0" w14:textId="19E0265A" w:rsidR="21A17FB4" w:rsidRPr="008C6315" w:rsidRDefault="3122CE53" w:rsidP="3B9D4B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 xml:space="preserve">Se puedo observar </w:t>
      </w:r>
      <w:r w:rsidR="234D6B98" w:rsidRPr="008C6315">
        <w:rPr>
          <w:rFonts w:ascii="Arial" w:hAnsi="Arial" w:cs="Arial"/>
          <w:sz w:val="20"/>
          <w:szCs w:val="20"/>
        </w:rPr>
        <w:t>que en el período 2000-2014 se habían creado 47 observatorios universitarios</w:t>
      </w:r>
      <w:r w:rsidR="6E940BBF" w:rsidRPr="008C6315">
        <w:rPr>
          <w:rFonts w:ascii="Arial" w:hAnsi="Arial" w:cs="Arial"/>
          <w:sz w:val="20"/>
          <w:szCs w:val="20"/>
        </w:rPr>
        <w:t xml:space="preserve"> y</w:t>
      </w:r>
      <w:r w:rsidR="65EDEC93" w:rsidRPr="008C6315">
        <w:rPr>
          <w:rFonts w:ascii="Arial" w:hAnsi="Arial" w:cs="Arial"/>
          <w:sz w:val="20"/>
          <w:szCs w:val="20"/>
        </w:rPr>
        <w:t xml:space="preserve"> </w:t>
      </w:r>
      <w:r w:rsidR="586D3E1D" w:rsidRPr="008C6315">
        <w:rPr>
          <w:rFonts w:ascii="Arial" w:hAnsi="Arial" w:cs="Arial"/>
          <w:sz w:val="20"/>
          <w:szCs w:val="20"/>
        </w:rPr>
        <w:t>entre el año 2015 y el 2021 se crearon 118.</w:t>
      </w:r>
    </w:p>
    <w:p w14:paraId="1582B823" w14:textId="1AC7D72D" w:rsidR="032D2626" w:rsidRDefault="0BD8814E" w:rsidP="3B9D4B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C6315">
        <w:rPr>
          <w:rFonts w:ascii="Arial" w:hAnsi="Arial" w:cs="Arial"/>
          <w:sz w:val="20"/>
          <w:szCs w:val="20"/>
        </w:rPr>
        <w:t xml:space="preserve">Del relevamiento surge que las temáticas más abordadas por los observatorios universitarios son las de </w:t>
      </w:r>
      <w:r w:rsidR="3234437A" w:rsidRPr="008C6315">
        <w:rPr>
          <w:rFonts w:ascii="Arial" w:hAnsi="Arial" w:cs="Arial"/>
          <w:sz w:val="20"/>
          <w:szCs w:val="20"/>
        </w:rPr>
        <w:t>P</w:t>
      </w:r>
      <w:r w:rsidR="7C8FEA68" w:rsidRPr="008C6315">
        <w:rPr>
          <w:rFonts w:ascii="Arial" w:hAnsi="Arial" w:cs="Arial"/>
          <w:sz w:val="20"/>
          <w:szCs w:val="20"/>
        </w:rPr>
        <w:t xml:space="preserve">olíticas y administración pública; Desarrollo territorial; Economía; Educación; y Empleo y mercado de trabajo. Cabe señalar que, </w:t>
      </w:r>
      <w:r w:rsidR="4F733529" w:rsidRPr="008C6315">
        <w:rPr>
          <w:rFonts w:ascii="Arial" w:hAnsi="Arial" w:cs="Arial"/>
          <w:sz w:val="20"/>
          <w:szCs w:val="20"/>
        </w:rPr>
        <w:t>dado el carácter multidimensional de los</w:t>
      </w:r>
      <w:r w:rsidR="4732381B" w:rsidRPr="008C6315">
        <w:rPr>
          <w:rFonts w:ascii="Arial" w:hAnsi="Arial" w:cs="Arial"/>
          <w:sz w:val="20"/>
          <w:szCs w:val="20"/>
        </w:rPr>
        <w:t xml:space="preserve"> fenómenos que son estudiados por los observatorios, cada uno</w:t>
      </w:r>
      <w:r w:rsidR="25C53836" w:rsidRPr="008C6315">
        <w:rPr>
          <w:rFonts w:ascii="Arial" w:hAnsi="Arial" w:cs="Arial"/>
          <w:sz w:val="20"/>
          <w:szCs w:val="20"/>
        </w:rPr>
        <w:t xml:space="preserve"> puede abordar más de una temátic</w:t>
      </w:r>
      <w:r w:rsidR="25C53836" w:rsidRPr="3B9D4B61">
        <w:rPr>
          <w:rFonts w:ascii="Arial" w:hAnsi="Arial" w:cs="Arial"/>
          <w:sz w:val="20"/>
          <w:szCs w:val="20"/>
        </w:rPr>
        <w:t>a.</w:t>
      </w:r>
    </w:p>
    <w:sectPr w:rsidR="032D2626" w:rsidSect="003D15DE">
      <w:pgSz w:w="16838" w:h="11906" w:orient="landscape"/>
      <w:pgMar w:top="851" w:right="1440" w:bottom="170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3C40" w14:textId="77777777" w:rsidR="00427BBE" w:rsidRDefault="00427BBE" w:rsidP="007E2423">
      <w:pPr>
        <w:spacing w:after="0" w:line="240" w:lineRule="auto"/>
      </w:pPr>
      <w:r>
        <w:separator/>
      </w:r>
    </w:p>
  </w:endnote>
  <w:endnote w:type="continuationSeparator" w:id="0">
    <w:p w14:paraId="6B577E8F" w14:textId="77777777" w:rsidR="00427BBE" w:rsidRDefault="00427BBE" w:rsidP="007E2423">
      <w:pPr>
        <w:spacing w:after="0" w:line="240" w:lineRule="auto"/>
      </w:pPr>
      <w:r>
        <w:continuationSeparator/>
      </w:r>
    </w:p>
  </w:endnote>
  <w:endnote w:type="continuationNotice" w:id="1">
    <w:p w14:paraId="6FA16789" w14:textId="77777777" w:rsidR="00427BBE" w:rsidRDefault="00427B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4F4E" w14:textId="77777777" w:rsidR="00427BBE" w:rsidRDefault="00427BBE" w:rsidP="007E2423">
      <w:pPr>
        <w:spacing w:after="0" w:line="240" w:lineRule="auto"/>
      </w:pPr>
      <w:r>
        <w:separator/>
      </w:r>
    </w:p>
  </w:footnote>
  <w:footnote w:type="continuationSeparator" w:id="0">
    <w:p w14:paraId="75E52D4E" w14:textId="77777777" w:rsidR="00427BBE" w:rsidRDefault="00427BBE" w:rsidP="007E2423">
      <w:pPr>
        <w:spacing w:after="0" w:line="240" w:lineRule="auto"/>
      </w:pPr>
      <w:r>
        <w:continuationSeparator/>
      </w:r>
    </w:p>
  </w:footnote>
  <w:footnote w:type="continuationNotice" w:id="1">
    <w:p w14:paraId="74AA7622" w14:textId="77777777" w:rsidR="00427BBE" w:rsidRDefault="00427BBE">
      <w:pPr>
        <w:spacing w:after="0" w:line="240" w:lineRule="auto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QGAVRg031QKZJJ" id="1s5A2tnA"/>
  </int:Manifest>
  <int:Observations>
    <int:Content id="1s5A2tnA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5A2"/>
    <w:multiLevelType w:val="hybridMultilevel"/>
    <w:tmpl w:val="27683A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008A"/>
    <w:multiLevelType w:val="hybridMultilevel"/>
    <w:tmpl w:val="A392AA10"/>
    <w:lvl w:ilvl="0" w:tplc="BFFA5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681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5462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C9D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2CC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F6F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503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2BD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1083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41D2"/>
    <w:multiLevelType w:val="hybridMultilevel"/>
    <w:tmpl w:val="FFF04F1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69BF"/>
    <w:multiLevelType w:val="hybridMultilevel"/>
    <w:tmpl w:val="8BCCA308"/>
    <w:lvl w:ilvl="0" w:tplc="D31A2D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CA165"/>
    <w:multiLevelType w:val="hybridMultilevel"/>
    <w:tmpl w:val="5C86F172"/>
    <w:lvl w:ilvl="0" w:tplc="3B1C1C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BF84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1A5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F81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8E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A83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C5A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C44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203FC"/>
    <w:multiLevelType w:val="hybridMultilevel"/>
    <w:tmpl w:val="33CEEC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8ED"/>
    <w:multiLevelType w:val="hybridMultilevel"/>
    <w:tmpl w:val="15968922"/>
    <w:lvl w:ilvl="0" w:tplc="6688F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87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C2B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01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02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883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62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02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E5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B2B8B"/>
    <w:multiLevelType w:val="hybridMultilevel"/>
    <w:tmpl w:val="31DE7CD2"/>
    <w:lvl w:ilvl="0" w:tplc="1BC0E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6A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CD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84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A6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2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A6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CEC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09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D4C88"/>
    <w:multiLevelType w:val="hybridMultilevel"/>
    <w:tmpl w:val="7B9A67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037A2"/>
    <w:multiLevelType w:val="hybridMultilevel"/>
    <w:tmpl w:val="2B84DE1E"/>
    <w:lvl w:ilvl="0" w:tplc="FFFFFFFF">
      <w:start w:val="1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222D4"/>
    <w:multiLevelType w:val="hybridMultilevel"/>
    <w:tmpl w:val="D302A54A"/>
    <w:lvl w:ilvl="0" w:tplc="923EE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BC98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E5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45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A4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DA0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2E2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26C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7C5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878E8"/>
    <w:multiLevelType w:val="hybridMultilevel"/>
    <w:tmpl w:val="65C2532C"/>
    <w:lvl w:ilvl="0" w:tplc="4D563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1A5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DCF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A0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D42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A80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9CA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122E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075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547D9"/>
    <w:multiLevelType w:val="hybridMultilevel"/>
    <w:tmpl w:val="448C1A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95A6D"/>
    <w:multiLevelType w:val="hybridMultilevel"/>
    <w:tmpl w:val="8508266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22445"/>
    <w:multiLevelType w:val="hybridMultilevel"/>
    <w:tmpl w:val="FFFFFFFF"/>
    <w:lvl w:ilvl="0" w:tplc="FB1AA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86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A2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2F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980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E856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4A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3A0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28B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82DA5"/>
    <w:multiLevelType w:val="hybridMultilevel"/>
    <w:tmpl w:val="90AEE748"/>
    <w:lvl w:ilvl="0" w:tplc="4322C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86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C7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E8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A4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65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8C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22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500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625B5"/>
    <w:multiLevelType w:val="hybridMultilevel"/>
    <w:tmpl w:val="76668B6C"/>
    <w:lvl w:ilvl="0" w:tplc="519E71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BC81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362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365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450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D0F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04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E1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9C7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04DB4"/>
    <w:multiLevelType w:val="hybridMultilevel"/>
    <w:tmpl w:val="56402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CE8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2CD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63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42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6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85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0A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ECB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04C28"/>
    <w:multiLevelType w:val="hybridMultilevel"/>
    <w:tmpl w:val="85209738"/>
    <w:lvl w:ilvl="0" w:tplc="C34E0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1A2D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5C8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A6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2D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C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8B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66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28B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07638"/>
    <w:multiLevelType w:val="hybridMultilevel"/>
    <w:tmpl w:val="36DE45E2"/>
    <w:lvl w:ilvl="0" w:tplc="527AA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0ED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089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8D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A1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4CC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FC0D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E0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480A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380527">
    <w:abstractNumId w:val="14"/>
  </w:num>
  <w:num w:numId="2" w16cid:durableId="1013144113">
    <w:abstractNumId w:val="18"/>
  </w:num>
  <w:num w:numId="3" w16cid:durableId="150567924">
    <w:abstractNumId w:val="7"/>
  </w:num>
  <w:num w:numId="4" w16cid:durableId="1860240221">
    <w:abstractNumId w:val="4"/>
  </w:num>
  <w:num w:numId="5" w16cid:durableId="1982034123">
    <w:abstractNumId w:val="1"/>
  </w:num>
  <w:num w:numId="6" w16cid:durableId="1566137995">
    <w:abstractNumId w:val="11"/>
  </w:num>
  <w:num w:numId="7" w16cid:durableId="637491510">
    <w:abstractNumId w:val="6"/>
  </w:num>
  <w:num w:numId="8" w16cid:durableId="1054892823">
    <w:abstractNumId w:val="10"/>
  </w:num>
  <w:num w:numId="9" w16cid:durableId="100036264">
    <w:abstractNumId w:val="15"/>
  </w:num>
  <w:num w:numId="10" w16cid:durableId="374156567">
    <w:abstractNumId w:val="19"/>
  </w:num>
  <w:num w:numId="11" w16cid:durableId="1054743356">
    <w:abstractNumId w:val="16"/>
  </w:num>
  <w:num w:numId="12" w16cid:durableId="925960163">
    <w:abstractNumId w:val="17"/>
  </w:num>
  <w:num w:numId="13" w16cid:durableId="607660699">
    <w:abstractNumId w:val="3"/>
  </w:num>
  <w:num w:numId="14" w16cid:durableId="271741045">
    <w:abstractNumId w:val="9"/>
  </w:num>
  <w:num w:numId="15" w16cid:durableId="316886052">
    <w:abstractNumId w:val="13"/>
  </w:num>
  <w:num w:numId="16" w16cid:durableId="1840851990">
    <w:abstractNumId w:val="2"/>
  </w:num>
  <w:num w:numId="17" w16cid:durableId="194585434">
    <w:abstractNumId w:val="12"/>
  </w:num>
  <w:num w:numId="18" w16cid:durableId="1016731832">
    <w:abstractNumId w:val="0"/>
  </w:num>
  <w:num w:numId="19" w16cid:durableId="699357925">
    <w:abstractNumId w:val="8"/>
  </w:num>
  <w:num w:numId="20" w16cid:durableId="1118448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71D145"/>
    <w:rsid w:val="0000648B"/>
    <w:rsid w:val="00006C80"/>
    <w:rsid w:val="0001434D"/>
    <w:rsid w:val="000241F1"/>
    <w:rsid w:val="000449C2"/>
    <w:rsid w:val="00073C6A"/>
    <w:rsid w:val="000756C1"/>
    <w:rsid w:val="00075DA4"/>
    <w:rsid w:val="00076215"/>
    <w:rsid w:val="0007652F"/>
    <w:rsid w:val="00077042"/>
    <w:rsid w:val="00092B48"/>
    <w:rsid w:val="00092D48"/>
    <w:rsid w:val="000948B6"/>
    <w:rsid w:val="000A3390"/>
    <w:rsid w:val="000B0AA1"/>
    <w:rsid w:val="000B0ABF"/>
    <w:rsid w:val="000B1E18"/>
    <w:rsid w:val="000B3140"/>
    <w:rsid w:val="000B59C0"/>
    <w:rsid w:val="000C6A03"/>
    <w:rsid w:val="000E2299"/>
    <w:rsid w:val="000E75B0"/>
    <w:rsid w:val="000F23E5"/>
    <w:rsid w:val="00102C70"/>
    <w:rsid w:val="001032E3"/>
    <w:rsid w:val="001070A2"/>
    <w:rsid w:val="00113B57"/>
    <w:rsid w:val="00116740"/>
    <w:rsid w:val="00120061"/>
    <w:rsid w:val="001305CF"/>
    <w:rsid w:val="00135FC9"/>
    <w:rsid w:val="00136886"/>
    <w:rsid w:val="00147095"/>
    <w:rsid w:val="00152473"/>
    <w:rsid w:val="00165B10"/>
    <w:rsid w:val="00166EC6"/>
    <w:rsid w:val="0016767A"/>
    <w:rsid w:val="00171D9E"/>
    <w:rsid w:val="00174396"/>
    <w:rsid w:val="001771B5"/>
    <w:rsid w:val="00190D8C"/>
    <w:rsid w:val="00191865"/>
    <w:rsid w:val="00195706"/>
    <w:rsid w:val="001A08D3"/>
    <w:rsid w:val="001A68B4"/>
    <w:rsid w:val="001B4920"/>
    <w:rsid w:val="001C6BEC"/>
    <w:rsid w:val="001D1CC0"/>
    <w:rsid w:val="001D244F"/>
    <w:rsid w:val="001D5422"/>
    <w:rsid w:val="001D7D4D"/>
    <w:rsid w:val="001F2CA4"/>
    <w:rsid w:val="001F6A21"/>
    <w:rsid w:val="002031AA"/>
    <w:rsid w:val="00203380"/>
    <w:rsid w:val="00211D1E"/>
    <w:rsid w:val="00235CBA"/>
    <w:rsid w:val="00237198"/>
    <w:rsid w:val="00243945"/>
    <w:rsid w:val="00267112"/>
    <w:rsid w:val="00273A50"/>
    <w:rsid w:val="00280DDB"/>
    <w:rsid w:val="00282E6B"/>
    <w:rsid w:val="00284C53"/>
    <w:rsid w:val="00293F2A"/>
    <w:rsid w:val="002A2586"/>
    <w:rsid w:val="002A40F6"/>
    <w:rsid w:val="002A517B"/>
    <w:rsid w:val="002B2F9E"/>
    <w:rsid w:val="002B38CC"/>
    <w:rsid w:val="002D53E7"/>
    <w:rsid w:val="002F4B5F"/>
    <w:rsid w:val="00302048"/>
    <w:rsid w:val="00302127"/>
    <w:rsid w:val="00312CBF"/>
    <w:rsid w:val="00315A27"/>
    <w:rsid w:val="00315F3A"/>
    <w:rsid w:val="00317EF6"/>
    <w:rsid w:val="0032641D"/>
    <w:rsid w:val="00330B1E"/>
    <w:rsid w:val="00342D45"/>
    <w:rsid w:val="00343A16"/>
    <w:rsid w:val="00345EEE"/>
    <w:rsid w:val="00346D28"/>
    <w:rsid w:val="00347E95"/>
    <w:rsid w:val="0035196B"/>
    <w:rsid w:val="00356ACE"/>
    <w:rsid w:val="00362953"/>
    <w:rsid w:val="00365F2E"/>
    <w:rsid w:val="00380A3A"/>
    <w:rsid w:val="00386B87"/>
    <w:rsid w:val="00387197"/>
    <w:rsid w:val="0039749F"/>
    <w:rsid w:val="00397550"/>
    <w:rsid w:val="003975F7"/>
    <w:rsid w:val="003A4741"/>
    <w:rsid w:val="003A77A0"/>
    <w:rsid w:val="003B3218"/>
    <w:rsid w:val="003B4260"/>
    <w:rsid w:val="003B497E"/>
    <w:rsid w:val="003B6023"/>
    <w:rsid w:val="003C66B2"/>
    <w:rsid w:val="003D038B"/>
    <w:rsid w:val="003D15DE"/>
    <w:rsid w:val="003D3F19"/>
    <w:rsid w:val="003E3D80"/>
    <w:rsid w:val="003E4EF9"/>
    <w:rsid w:val="003F0C8A"/>
    <w:rsid w:val="0040767E"/>
    <w:rsid w:val="00417C9C"/>
    <w:rsid w:val="004244F6"/>
    <w:rsid w:val="00427BBE"/>
    <w:rsid w:val="00427F39"/>
    <w:rsid w:val="004368D7"/>
    <w:rsid w:val="00443914"/>
    <w:rsid w:val="00455052"/>
    <w:rsid w:val="00464B11"/>
    <w:rsid w:val="00465D9E"/>
    <w:rsid w:val="0046752B"/>
    <w:rsid w:val="004760DD"/>
    <w:rsid w:val="004772AA"/>
    <w:rsid w:val="00497FF5"/>
    <w:rsid w:val="004A57C6"/>
    <w:rsid w:val="004B4E69"/>
    <w:rsid w:val="004C3FC9"/>
    <w:rsid w:val="004C40CE"/>
    <w:rsid w:val="004D0E92"/>
    <w:rsid w:val="004D500B"/>
    <w:rsid w:val="004F6BC3"/>
    <w:rsid w:val="004F7B35"/>
    <w:rsid w:val="00510FB9"/>
    <w:rsid w:val="0051592F"/>
    <w:rsid w:val="005168FA"/>
    <w:rsid w:val="0052326A"/>
    <w:rsid w:val="005256D4"/>
    <w:rsid w:val="00526038"/>
    <w:rsid w:val="00533E8B"/>
    <w:rsid w:val="00543BE3"/>
    <w:rsid w:val="005452DB"/>
    <w:rsid w:val="0054568F"/>
    <w:rsid w:val="00546D3F"/>
    <w:rsid w:val="00552325"/>
    <w:rsid w:val="00560309"/>
    <w:rsid w:val="005619AB"/>
    <w:rsid w:val="00565099"/>
    <w:rsid w:val="00566FE5"/>
    <w:rsid w:val="00571028"/>
    <w:rsid w:val="00580A33"/>
    <w:rsid w:val="00583780"/>
    <w:rsid w:val="00583CB8"/>
    <w:rsid w:val="00587990"/>
    <w:rsid w:val="005A0F2E"/>
    <w:rsid w:val="005B0419"/>
    <w:rsid w:val="005B3090"/>
    <w:rsid w:val="005E239F"/>
    <w:rsid w:val="005E274E"/>
    <w:rsid w:val="005F037F"/>
    <w:rsid w:val="005F1D99"/>
    <w:rsid w:val="005F4F25"/>
    <w:rsid w:val="0060383B"/>
    <w:rsid w:val="006127DF"/>
    <w:rsid w:val="006127F8"/>
    <w:rsid w:val="00622260"/>
    <w:rsid w:val="0062394E"/>
    <w:rsid w:val="0062732F"/>
    <w:rsid w:val="0063607A"/>
    <w:rsid w:val="0063655B"/>
    <w:rsid w:val="0063665C"/>
    <w:rsid w:val="00637B3D"/>
    <w:rsid w:val="00641333"/>
    <w:rsid w:val="00651D6F"/>
    <w:rsid w:val="00653FE6"/>
    <w:rsid w:val="00666817"/>
    <w:rsid w:val="0067027C"/>
    <w:rsid w:val="00677D8F"/>
    <w:rsid w:val="00683299"/>
    <w:rsid w:val="006916F1"/>
    <w:rsid w:val="006978D4"/>
    <w:rsid w:val="006A06EA"/>
    <w:rsid w:val="006A0A36"/>
    <w:rsid w:val="006A5E50"/>
    <w:rsid w:val="006B44AF"/>
    <w:rsid w:val="006B517A"/>
    <w:rsid w:val="006B7E04"/>
    <w:rsid w:val="006C328F"/>
    <w:rsid w:val="006C6BC0"/>
    <w:rsid w:val="006D7A06"/>
    <w:rsid w:val="006E0334"/>
    <w:rsid w:val="006E0D8B"/>
    <w:rsid w:val="006E5618"/>
    <w:rsid w:val="006F0DA7"/>
    <w:rsid w:val="006F16E5"/>
    <w:rsid w:val="006F4434"/>
    <w:rsid w:val="00703199"/>
    <w:rsid w:val="00705F04"/>
    <w:rsid w:val="00727AD0"/>
    <w:rsid w:val="00733E1C"/>
    <w:rsid w:val="0075128E"/>
    <w:rsid w:val="00751AE3"/>
    <w:rsid w:val="00752A96"/>
    <w:rsid w:val="00760AD0"/>
    <w:rsid w:val="00764767"/>
    <w:rsid w:val="00771B2E"/>
    <w:rsid w:val="00780017"/>
    <w:rsid w:val="00790F6A"/>
    <w:rsid w:val="00792F44"/>
    <w:rsid w:val="007A0A4C"/>
    <w:rsid w:val="007A4B85"/>
    <w:rsid w:val="007A5A3D"/>
    <w:rsid w:val="007A6B35"/>
    <w:rsid w:val="007B48BE"/>
    <w:rsid w:val="007B51C7"/>
    <w:rsid w:val="007B5857"/>
    <w:rsid w:val="007C1B98"/>
    <w:rsid w:val="007C2BD4"/>
    <w:rsid w:val="007C5377"/>
    <w:rsid w:val="007D4879"/>
    <w:rsid w:val="007D568F"/>
    <w:rsid w:val="007E2423"/>
    <w:rsid w:val="007E42BC"/>
    <w:rsid w:val="007E7F43"/>
    <w:rsid w:val="007F5422"/>
    <w:rsid w:val="008007B2"/>
    <w:rsid w:val="008036D4"/>
    <w:rsid w:val="00804A31"/>
    <w:rsid w:val="0081215D"/>
    <w:rsid w:val="00815DB0"/>
    <w:rsid w:val="0082082B"/>
    <w:rsid w:val="00825011"/>
    <w:rsid w:val="0082668E"/>
    <w:rsid w:val="0084086C"/>
    <w:rsid w:val="00847A0E"/>
    <w:rsid w:val="00855B59"/>
    <w:rsid w:val="00872B0C"/>
    <w:rsid w:val="008769EE"/>
    <w:rsid w:val="00876DE5"/>
    <w:rsid w:val="00892170"/>
    <w:rsid w:val="0089502F"/>
    <w:rsid w:val="008B06B6"/>
    <w:rsid w:val="008B54BC"/>
    <w:rsid w:val="008B7529"/>
    <w:rsid w:val="008C6315"/>
    <w:rsid w:val="008C6E2E"/>
    <w:rsid w:val="008F1FE4"/>
    <w:rsid w:val="008F5E8C"/>
    <w:rsid w:val="00901436"/>
    <w:rsid w:val="00901450"/>
    <w:rsid w:val="00920F33"/>
    <w:rsid w:val="00932FD9"/>
    <w:rsid w:val="009355FC"/>
    <w:rsid w:val="0094375D"/>
    <w:rsid w:val="00951A86"/>
    <w:rsid w:val="00955F52"/>
    <w:rsid w:val="009661C0"/>
    <w:rsid w:val="00967A96"/>
    <w:rsid w:val="00971D43"/>
    <w:rsid w:val="00972101"/>
    <w:rsid w:val="009725C9"/>
    <w:rsid w:val="00972F2A"/>
    <w:rsid w:val="009733F4"/>
    <w:rsid w:val="0097600E"/>
    <w:rsid w:val="00992427"/>
    <w:rsid w:val="00996A39"/>
    <w:rsid w:val="009A075E"/>
    <w:rsid w:val="009A50EF"/>
    <w:rsid w:val="009B21A3"/>
    <w:rsid w:val="009B223A"/>
    <w:rsid w:val="009B41CF"/>
    <w:rsid w:val="009B58F9"/>
    <w:rsid w:val="009C6CC7"/>
    <w:rsid w:val="009D03BD"/>
    <w:rsid w:val="009D206B"/>
    <w:rsid w:val="009D73FF"/>
    <w:rsid w:val="009E04C0"/>
    <w:rsid w:val="009E1D42"/>
    <w:rsid w:val="009F0B92"/>
    <w:rsid w:val="009F6D15"/>
    <w:rsid w:val="00A124A0"/>
    <w:rsid w:val="00A13894"/>
    <w:rsid w:val="00A170B2"/>
    <w:rsid w:val="00A25446"/>
    <w:rsid w:val="00A26428"/>
    <w:rsid w:val="00A356A2"/>
    <w:rsid w:val="00A41880"/>
    <w:rsid w:val="00A44C57"/>
    <w:rsid w:val="00A57B94"/>
    <w:rsid w:val="00A63AA5"/>
    <w:rsid w:val="00A666B1"/>
    <w:rsid w:val="00A675BE"/>
    <w:rsid w:val="00A73392"/>
    <w:rsid w:val="00A74257"/>
    <w:rsid w:val="00A75894"/>
    <w:rsid w:val="00A84E72"/>
    <w:rsid w:val="00A93712"/>
    <w:rsid w:val="00A95746"/>
    <w:rsid w:val="00A95A3B"/>
    <w:rsid w:val="00AA190C"/>
    <w:rsid w:val="00AB6255"/>
    <w:rsid w:val="00AC104A"/>
    <w:rsid w:val="00AC5535"/>
    <w:rsid w:val="00AD0FEF"/>
    <w:rsid w:val="00AD58BB"/>
    <w:rsid w:val="00AD62FE"/>
    <w:rsid w:val="00AD72E7"/>
    <w:rsid w:val="00AE3E25"/>
    <w:rsid w:val="00AE6B57"/>
    <w:rsid w:val="00AF1E70"/>
    <w:rsid w:val="00AF5456"/>
    <w:rsid w:val="00B01EBB"/>
    <w:rsid w:val="00B04403"/>
    <w:rsid w:val="00B0444D"/>
    <w:rsid w:val="00B0645B"/>
    <w:rsid w:val="00B133F9"/>
    <w:rsid w:val="00B35F83"/>
    <w:rsid w:val="00B423AE"/>
    <w:rsid w:val="00B51D3B"/>
    <w:rsid w:val="00B600E2"/>
    <w:rsid w:val="00B613E9"/>
    <w:rsid w:val="00B6289B"/>
    <w:rsid w:val="00B72640"/>
    <w:rsid w:val="00B762E3"/>
    <w:rsid w:val="00B83AB7"/>
    <w:rsid w:val="00B849C3"/>
    <w:rsid w:val="00B85A36"/>
    <w:rsid w:val="00B90DD5"/>
    <w:rsid w:val="00B95CCC"/>
    <w:rsid w:val="00B960B9"/>
    <w:rsid w:val="00B967ED"/>
    <w:rsid w:val="00B96F15"/>
    <w:rsid w:val="00BA6DFD"/>
    <w:rsid w:val="00BC0F09"/>
    <w:rsid w:val="00BC12E4"/>
    <w:rsid w:val="00BD4499"/>
    <w:rsid w:val="00BD7FDD"/>
    <w:rsid w:val="00BE0582"/>
    <w:rsid w:val="00BE3172"/>
    <w:rsid w:val="00BE4A22"/>
    <w:rsid w:val="00BE638D"/>
    <w:rsid w:val="00BF2641"/>
    <w:rsid w:val="00BF3371"/>
    <w:rsid w:val="00C13FB3"/>
    <w:rsid w:val="00C16CEC"/>
    <w:rsid w:val="00C23BCC"/>
    <w:rsid w:val="00C26E94"/>
    <w:rsid w:val="00C27260"/>
    <w:rsid w:val="00C32C73"/>
    <w:rsid w:val="00C4624F"/>
    <w:rsid w:val="00C508B7"/>
    <w:rsid w:val="00C60A9C"/>
    <w:rsid w:val="00C62878"/>
    <w:rsid w:val="00C73C15"/>
    <w:rsid w:val="00C74F49"/>
    <w:rsid w:val="00C9508C"/>
    <w:rsid w:val="00CA7F61"/>
    <w:rsid w:val="00CB3AFE"/>
    <w:rsid w:val="00CB48D7"/>
    <w:rsid w:val="00CC14A1"/>
    <w:rsid w:val="00CC3DE5"/>
    <w:rsid w:val="00CC6D71"/>
    <w:rsid w:val="00CC748C"/>
    <w:rsid w:val="00CD5A29"/>
    <w:rsid w:val="00CD7F90"/>
    <w:rsid w:val="00CE09BD"/>
    <w:rsid w:val="00CE2647"/>
    <w:rsid w:val="00CE511A"/>
    <w:rsid w:val="00CE6580"/>
    <w:rsid w:val="00CF5005"/>
    <w:rsid w:val="00D01F1A"/>
    <w:rsid w:val="00D060E5"/>
    <w:rsid w:val="00D10444"/>
    <w:rsid w:val="00D1106C"/>
    <w:rsid w:val="00D128F3"/>
    <w:rsid w:val="00D1367E"/>
    <w:rsid w:val="00D20E0E"/>
    <w:rsid w:val="00D230E7"/>
    <w:rsid w:val="00D2609B"/>
    <w:rsid w:val="00D328D0"/>
    <w:rsid w:val="00D32D5A"/>
    <w:rsid w:val="00D34722"/>
    <w:rsid w:val="00D47E12"/>
    <w:rsid w:val="00D556AD"/>
    <w:rsid w:val="00D60E74"/>
    <w:rsid w:val="00D6165F"/>
    <w:rsid w:val="00D62C64"/>
    <w:rsid w:val="00D6605A"/>
    <w:rsid w:val="00D67435"/>
    <w:rsid w:val="00D77610"/>
    <w:rsid w:val="00D812AF"/>
    <w:rsid w:val="00D82031"/>
    <w:rsid w:val="00D835C6"/>
    <w:rsid w:val="00D9063B"/>
    <w:rsid w:val="00DA12B8"/>
    <w:rsid w:val="00DA54E6"/>
    <w:rsid w:val="00DB16CD"/>
    <w:rsid w:val="00DB5FDA"/>
    <w:rsid w:val="00DB7F9F"/>
    <w:rsid w:val="00DC0E8D"/>
    <w:rsid w:val="00DC4514"/>
    <w:rsid w:val="00DD0644"/>
    <w:rsid w:val="00DD1B70"/>
    <w:rsid w:val="00DD3ED5"/>
    <w:rsid w:val="00DF09A9"/>
    <w:rsid w:val="00DF62A2"/>
    <w:rsid w:val="00E06FD2"/>
    <w:rsid w:val="00E13F95"/>
    <w:rsid w:val="00E14AAE"/>
    <w:rsid w:val="00E15B95"/>
    <w:rsid w:val="00E214CF"/>
    <w:rsid w:val="00E2351E"/>
    <w:rsid w:val="00E27C78"/>
    <w:rsid w:val="00E33B76"/>
    <w:rsid w:val="00E36A70"/>
    <w:rsid w:val="00E42AF5"/>
    <w:rsid w:val="00E45E2A"/>
    <w:rsid w:val="00E46B76"/>
    <w:rsid w:val="00E4EDBC"/>
    <w:rsid w:val="00E51991"/>
    <w:rsid w:val="00E75EEE"/>
    <w:rsid w:val="00E84F3B"/>
    <w:rsid w:val="00E9043D"/>
    <w:rsid w:val="00E95830"/>
    <w:rsid w:val="00EA16F7"/>
    <w:rsid w:val="00EA375A"/>
    <w:rsid w:val="00EA7C9F"/>
    <w:rsid w:val="00EB634C"/>
    <w:rsid w:val="00ED0890"/>
    <w:rsid w:val="00ED203D"/>
    <w:rsid w:val="00EE5247"/>
    <w:rsid w:val="00EE7276"/>
    <w:rsid w:val="00EF268C"/>
    <w:rsid w:val="00EF4C31"/>
    <w:rsid w:val="00EF5D68"/>
    <w:rsid w:val="00F017B9"/>
    <w:rsid w:val="00F127B3"/>
    <w:rsid w:val="00F1552D"/>
    <w:rsid w:val="00F1564D"/>
    <w:rsid w:val="00F22865"/>
    <w:rsid w:val="00F24AA4"/>
    <w:rsid w:val="00F354A4"/>
    <w:rsid w:val="00F51BCB"/>
    <w:rsid w:val="00F55984"/>
    <w:rsid w:val="00F56B48"/>
    <w:rsid w:val="00F56BA9"/>
    <w:rsid w:val="00F57B54"/>
    <w:rsid w:val="00F60CDB"/>
    <w:rsid w:val="00F96447"/>
    <w:rsid w:val="00FA08E5"/>
    <w:rsid w:val="00FA0A9A"/>
    <w:rsid w:val="00FA1A21"/>
    <w:rsid w:val="00FA5947"/>
    <w:rsid w:val="00FA5EF0"/>
    <w:rsid w:val="00FA61E0"/>
    <w:rsid w:val="00FB0A1E"/>
    <w:rsid w:val="00FB0EAB"/>
    <w:rsid w:val="00FB1515"/>
    <w:rsid w:val="00FB4DC8"/>
    <w:rsid w:val="00FC3458"/>
    <w:rsid w:val="00FC3AB9"/>
    <w:rsid w:val="00FD33D6"/>
    <w:rsid w:val="00FE2E1F"/>
    <w:rsid w:val="00FE6082"/>
    <w:rsid w:val="00FF0C81"/>
    <w:rsid w:val="00FF2788"/>
    <w:rsid w:val="017102E3"/>
    <w:rsid w:val="01C96B0B"/>
    <w:rsid w:val="028B1E12"/>
    <w:rsid w:val="02B2004E"/>
    <w:rsid w:val="032D2626"/>
    <w:rsid w:val="03E0C733"/>
    <w:rsid w:val="04345E6F"/>
    <w:rsid w:val="0438AACB"/>
    <w:rsid w:val="044522B3"/>
    <w:rsid w:val="0456D135"/>
    <w:rsid w:val="04785046"/>
    <w:rsid w:val="04DD7571"/>
    <w:rsid w:val="05B85EDF"/>
    <w:rsid w:val="061C5576"/>
    <w:rsid w:val="061D90AF"/>
    <w:rsid w:val="06350EAC"/>
    <w:rsid w:val="0647A840"/>
    <w:rsid w:val="06AB208D"/>
    <w:rsid w:val="06AB57E5"/>
    <w:rsid w:val="07428979"/>
    <w:rsid w:val="08256F36"/>
    <w:rsid w:val="0830E376"/>
    <w:rsid w:val="0835BA9E"/>
    <w:rsid w:val="08438AA6"/>
    <w:rsid w:val="0859123F"/>
    <w:rsid w:val="086DC9D1"/>
    <w:rsid w:val="0890E492"/>
    <w:rsid w:val="08EFFFA1"/>
    <w:rsid w:val="09001D87"/>
    <w:rsid w:val="09961A43"/>
    <w:rsid w:val="09B03BA8"/>
    <w:rsid w:val="0A2E0F66"/>
    <w:rsid w:val="0AC7145A"/>
    <w:rsid w:val="0AD7FFFD"/>
    <w:rsid w:val="0AE8EE7F"/>
    <w:rsid w:val="0AFE8072"/>
    <w:rsid w:val="0B584580"/>
    <w:rsid w:val="0B5F4235"/>
    <w:rsid w:val="0BB7D7E6"/>
    <w:rsid w:val="0BBDFB68"/>
    <w:rsid w:val="0BD8814E"/>
    <w:rsid w:val="0BEF9801"/>
    <w:rsid w:val="0BF535A0"/>
    <w:rsid w:val="0CB6B8A1"/>
    <w:rsid w:val="0CBFEB2F"/>
    <w:rsid w:val="0CEDF52D"/>
    <w:rsid w:val="0D6E3B79"/>
    <w:rsid w:val="0D9C9A60"/>
    <w:rsid w:val="0DD7E7BC"/>
    <w:rsid w:val="0DDBFAD2"/>
    <w:rsid w:val="0DE48B1E"/>
    <w:rsid w:val="0DE97B00"/>
    <w:rsid w:val="0E8E31A5"/>
    <w:rsid w:val="0F8A789B"/>
    <w:rsid w:val="0FA3B575"/>
    <w:rsid w:val="0FC2262A"/>
    <w:rsid w:val="0FDDA6E3"/>
    <w:rsid w:val="0FF7E2D3"/>
    <w:rsid w:val="10081694"/>
    <w:rsid w:val="101EE510"/>
    <w:rsid w:val="109DB714"/>
    <w:rsid w:val="10AB3910"/>
    <w:rsid w:val="10CA1D67"/>
    <w:rsid w:val="10EA3BB2"/>
    <w:rsid w:val="10F1C6CD"/>
    <w:rsid w:val="10F1F667"/>
    <w:rsid w:val="111958E2"/>
    <w:rsid w:val="111C2BE0"/>
    <w:rsid w:val="11254CDD"/>
    <w:rsid w:val="115C62F4"/>
    <w:rsid w:val="11DA3DA4"/>
    <w:rsid w:val="11DC9CE4"/>
    <w:rsid w:val="129ECF6D"/>
    <w:rsid w:val="12CCBF22"/>
    <w:rsid w:val="12E78285"/>
    <w:rsid w:val="12F4B397"/>
    <w:rsid w:val="141A9BDE"/>
    <w:rsid w:val="141E8BED"/>
    <w:rsid w:val="143E7E20"/>
    <w:rsid w:val="14744B1B"/>
    <w:rsid w:val="14B7801B"/>
    <w:rsid w:val="15731C4A"/>
    <w:rsid w:val="1612F6F9"/>
    <w:rsid w:val="16D5E07F"/>
    <w:rsid w:val="1759188F"/>
    <w:rsid w:val="178F36A2"/>
    <w:rsid w:val="179BDEED"/>
    <w:rsid w:val="17EDE53D"/>
    <w:rsid w:val="183F3196"/>
    <w:rsid w:val="185B4776"/>
    <w:rsid w:val="185F67A6"/>
    <w:rsid w:val="187E81FE"/>
    <w:rsid w:val="18B69434"/>
    <w:rsid w:val="18FC7CCF"/>
    <w:rsid w:val="191BE1AD"/>
    <w:rsid w:val="199F86B3"/>
    <w:rsid w:val="19AAB4E5"/>
    <w:rsid w:val="19AB0AA6"/>
    <w:rsid w:val="19C98F39"/>
    <w:rsid w:val="19DB01F7"/>
    <w:rsid w:val="1A120032"/>
    <w:rsid w:val="1A643D59"/>
    <w:rsid w:val="1AD35260"/>
    <w:rsid w:val="1AE3C3E9"/>
    <w:rsid w:val="1B4FFBF4"/>
    <w:rsid w:val="1B7B929F"/>
    <w:rsid w:val="1C0C8566"/>
    <w:rsid w:val="1C67FF84"/>
    <w:rsid w:val="1C8818E4"/>
    <w:rsid w:val="1C8ED6E3"/>
    <w:rsid w:val="1CA5AD38"/>
    <w:rsid w:val="1D5FA223"/>
    <w:rsid w:val="1D876E9A"/>
    <w:rsid w:val="1DB473A2"/>
    <w:rsid w:val="1E8940AA"/>
    <w:rsid w:val="1F28D4AD"/>
    <w:rsid w:val="1F5289FB"/>
    <w:rsid w:val="1F7A2741"/>
    <w:rsid w:val="1F804665"/>
    <w:rsid w:val="1F95DC83"/>
    <w:rsid w:val="1FB0BDC4"/>
    <w:rsid w:val="20113612"/>
    <w:rsid w:val="2051E53A"/>
    <w:rsid w:val="205A06AB"/>
    <w:rsid w:val="206B830B"/>
    <w:rsid w:val="210F5E74"/>
    <w:rsid w:val="2143C278"/>
    <w:rsid w:val="215D9726"/>
    <w:rsid w:val="219CF42E"/>
    <w:rsid w:val="21A17FB4"/>
    <w:rsid w:val="2247C47F"/>
    <w:rsid w:val="2260756F"/>
    <w:rsid w:val="226CA2A5"/>
    <w:rsid w:val="22F96787"/>
    <w:rsid w:val="234D6B98"/>
    <w:rsid w:val="235B0DD9"/>
    <w:rsid w:val="23868737"/>
    <w:rsid w:val="23B13F9F"/>
    <w:rsid w:val="23F71534"/>
    <w:rsid w:val="24694DA6"/>
    <w:rsid w:val="246C1D96"/>
    <w:rsid w:val="249B4512"/>
    <w:rsid w:val="253B05CA"/>
    <w:rsid w:val="254D1000"/>
    <w:rsid w:val="2568A922"/>
    <w:rsid w:val="257BEEDF"/>
    <w:rsid w:val="259F8AF8"/>
    <w:rsid w:val="25AFF67E"/>
    <w:rsid w:val="25C53836"/>
    <w:rsid w:val="263381BE"/>
    <w:rsid w:val="2677C7C8"/>
    <w:rsid w:val="269FE11A"/>
    <w:rsid w:val="26D32BE0"/>
    <w:rsid w:val="276B8EA7"/>
    <w:rsid w:val="2788CE73"/>
    <w:rsid w:val="27F5CAB6"/>
    <w:rsid w:val="2840D1E2"/>
    <w:rsid w:val="28DA1DC1"/>
    <w:rsid w:val="29249ED4"/>
    <w:rsid w:val="29305026"/>
    <w:rsid w:val="295C680E"/>
    <w:rsid w:val="2963C3B1"/>
    <w:rsid w:val="2A3B561B"/>
    <w:rsid w:val="2A63014B"/>
    <w:rsid w:val="2AC236BD"/>
    <w:rsid w:val="2ADF33E5"/>
    <w:rsid w:val="2AF0DE6C"/>
    <w:rsid w:val="2B580F6F"/>
    <w:rsid w:val="2BD8BD33"/>
    <w:rsid w:val="2C380488"/>
    <w:rsid w:val="2C456255"/>
    <w:rsid w:val="2CE459FD"/>
    <w:rsid w:val="2D0F229E"/>
    <w:rsid w:val="2D367013"/>
    <w:rsid w:val="2DE17171"/>
    <w:rsid w:val="2DF80FF7"/>
    <w:rsid w:val="2DFE007F"/>
    <w:rsid w:val="2E192A61"/>
    <w:rsid w:val="2E3C3C48"/>
    <w:rsid w:val="2EC6AA0B"/>
    <w:rsid w:val="2F2CF532"/>
    <w:rsid w:val="2F46E5FD"/>
    <w:rsid w:val="2F955018"/>
    <w:rsid w:val="2F9D65FC"/>
    <w:rsid w:val="2FE38BDB"/>
    <w:rsid w:val="302D3CC6"/>
    <w:rsid w:val="30673165"/>
    <w:rsid w:val="30896AD3"/>
    <w:rsid w:val="3098195B"/>
    <w:rsid w:val="30B493BE"/>
    <w:rsid w:val="3119A43C"/>
    <w:rsid w:val="3122CE53"/>
    <w:rsid w:val="3128AA22"/>
    <w:rsid w:val="31292812"/>
    <w:rsid w:val="31317841"/>
    <w:rsid w:val="3136EF53"/>
    <w:rsid w:val="31737DDE"/>
    <w:rsid w:val="31E40C63"/>
    <w:rsid w:val="3205B7C8"/>
    <w:rsid w:val="3209E136"/>
    <w:rsid w:val="322F2B5E"/>
    <w:rsid w:val="3234437A"/>
    <w:rsid w:val="324AB439"/>
    <w:rsid w:val="325CB959"/>
    <w:rsid w:val="327E86BF"/>
    <w:rsid w:val="32E6956C"/>
    <w:rsid w:val="33143C31"/>
    <w:rsid w:val="344D702D"/>
    <w:rsid w:val="347B5971"/>
    <w:rsid w:val="34AE78FB"/>
    <w:rsid w:val="35758C3C"/>
    <w:rsid w:val="3596CC90"/>
    <w:rsid w:val="35A315CC"/>
    <w:rsid w:val="35D8B992"/>
    <w:rsid w:val="35DC625C"/>
    <w:rsid w:val="35DF1286"/>
    <w:rsid w:val="35E19710"/>
    <w:rsid w:val="36AA3BA8"/>
    <w:rsid w:val="372083F3"/>
    <w:rsid w:val="3804D0C5"/>
    <w:rsid w:val="3804D918"/>
    <w:rsid w:val="380991F3"/>
    <w:rsid w:val="3814E300"/>
    <w:rsid w:val="381CF0A7"/>
    <w:rsid w:val="3855AC32"/>
    <w:rsid w:val="3892B530"/>
    <w:rsid w:val="38C8D353"/>
    <w:rsid w:val="38F44987"/>
    <w:rsid w:val="38FCF412"/>
    <w:rsid w:val="3952BC0B"/>
    <w:rsid w:val="39687E20"/>
    <w:rsid w:val="3A72C0B7"/>
    <w:rsid w:val="3A7D941A"/>
    <w:rsid w:val="3ABAD5D6"/>
    <w:rsid w:val="3AD28208"/>
    <w:rsid w:val="3AE8654E"/>
    <w:rsid w:val="3AEEA11C"/>
    <w:rsid w:val="3AEFF2B4"/>
    <w:rsid w:val="3B5E48BF"/>
    <w:rsid w:val="3B9D4B61"/>
    <w:rsid w:val="3BCAC86E"/>
    <w:rsid w:val="3BF74230"/>
    <w:rsid w:val="3C7C186E"/>
    <w:rsid w:val="3C9CAD88"/>
    <w:rsid w:val="3CBFA5A2"/>
    <w:rsid w:val="3D087D06"/>
    <w:rsid w:val="3D235B29"/>
    <w:rsid w:val="3D965085"/>
    <w:rsid w:val="3DD98622"/>
    <w:rsid w:val="3E35D9F0"/>
    <w:rsid w:val="3E5E433D"/>
    <w:rsid w:val="3E6F226E"/>
    <w:rsid w:val="3E7A021D"/>
    <w:rsid w:val="3E97B1C8"/>
    <w:rsid w:val="3F1D0B06"/>
    <w:rsid w:val="3FA2B396"/>
    <w:rsid w:val="3FBBA521"/>
    <w:rsid w:val="3FBBD671"/>
    <w:rsid w:val="3FC3472F"/>
    <w:rsid w:val="3FD41EE0"/>
    <w:rsid w:val="3FE0ECEA"/>
    <w:rsid w:val="4034C0D0"/>
    <w:rsid w:val="40A54EF9"/>
    <w:rsid w:val="40C5CD72"/>
    <w:rsid w:val="40EB319E"/>
    <w:rsid w:val="410805F7"/>
    <w:rsid w:val="411126E4"/>
    <w:rsid w:val="41549B94"/>
    <w:rsid w:val="41A32F08"/>
    <w:rsid w:val="4272A582"/>
    <w:rsid w:val="42EA07E4"/>
    <w:rsid w:val="433A5A58"/>
    <w:rsid w:val="436A4CDB"/>
    <w:rsid w:val="44A0D5D9"/>
    <w:rsid w:val="44FC1050"/>
    <w:rsid w:val="4545A0FE"/>
    <w:rsid w:val="4588F79F"/>
    <w:rsid w:val="46147C46"/>
    <w:rsid w:val="466945B6"/>
    <w:rsid w:val="46AF5F4C"/>
    <w:rsid w:val="46C84902"/>
    <w:rsid w:val="46FAB9C7"/>
    <w:rsid w:val="4732381B"/>
    <w:rsid w:val="474616A5"/>
    <w:rsid w:val="47655925"/>
    <w:rsid w:val="478BB219"/>
    <w:rsid w:val="47B5BB54"/>
    <w:rsid w:val="47CE1115"/>
    <w:rsid w:val="4818C3B5"/>
    <w:rsid w:val="48296D7E"/>
    <w:rsid w:val="4888AA06"/>
    <w:rsid w:val="48946583"/>
    <w:rsid w:val="48C4C8EE"/>
    <w:rsid w:val="49049EED"/>
    <w:rsid w:val="494111D9"/>
    <w:rsid w:val="49785A65"/>
    <w:rsid w:val="49AC47B4"/>
    <w:rsid w:val="49F28E99"/>
    <w:rsid w:val="4A1ED39D"/>
    <w:rsid w:val="4A25FF2D"/>
    <w:rsid w:val="4A7DB767"/>
    <w:rsid w:val="4AAA55B1"/>
    <w:rsid w:val="4B0B5676"/>
    <w:rsid w:val="4BAB0636"/>
    <w:rsid w:val="4BDB5955"/>
    <w:rsid w:val="4C0664C6"/>
    <w:rsid w:val="4C3920A7"/>
    <w:rsid w:val="4C4CE409"/>
    <w:rsid w:val="4C6A7D59"/>
    <w:rsid w:val="4D6CD6CE"/>
    <w:rsid w:val="4D8E039A"/>
    <w:rsid w:val="4D9D858D"/>
    <w:rsid w:val="4EB1F7C6"/>
    <w:rsid w:val="4ECC98D3"/>
    <w:rsid w:val="4F03A707"/>
    <w:rsid w:val="4F34DC6F"/>
    <w:rsid w:val="4F51D685"/>
    <w:rsid w:val="4F633D12"/>
    <w:rsid w:val="4F733529"/>
    <w:rsid w:val="50255299"/>
    <w:rsid w:val="509F7768"/>
    <w:rsid w:val="50B5D6D4"/>
    <w:rsid w:val="50C5A45C"/>
    <w:rsid w:val="511E8EC4"/>
    <w:rsid w:val="51261747"/>
    <w:rsid w:val="524047F1"/>
    <w:rsid w:val="5241D96D"/>
    <w:rsid w:val="527F0FC8"/>
    <w:rsid w:val="52CA123B"/>
    <w:rsid w:val="5313B750"/>
    <w:rsid w:val="5415A65F"/>
    <w:rsid w:val="5466AEC0"/>
    <w:rsid w:val="54B48147"/>
    <w:rsid w:val="54C7EDBF"/>
    <w:rsid w:val="550810ED"/>
    <w:rsid w:val="550A6571"/>
    <w:rsid w:val="5571D145"/>
    <w:rsid w:val="5572E88B"/>
    <w:rsid w:val="56A0E259"/>
    <w:rsid w:val="5713B914"/>
    <w:rsid w:val="576ECBF8"/>
    <w:rsid w:val="57A72748"/>
    <w:rsid w:val="581F460A"/>
    <w:rsid w:val="58420633"/>
    <w:rsid w:val="586D3E1D"/>
    <w:rsid w:val="59223C04"/>
    <w:rsid w:val="59A44BEE"/>
    <w:rsid w:val="5A4B59D6"/>
    <w:rsid w:val="5B7AC621"/>
    <w:rsid w:val="5BA9BE93"/>
    <w:rsid w:val="5BD3ECDE"/>
    <w:rsid w:val="5BFCBC78"/>
    <w:rsid w:val="5C738ECF"/>
    <w:rsid w:val="5CE54012"/>
    <w:rsid w:val="5CFC6C2E"/>
    <w:rsid w:val="5D0E7CF3"/>
    <w:rsid w:val="5D4840AB"/>
    <w:rsid w:val="5D53A29D"/>
    <w:rsid w:val="5DAEEE92"/>
    <w:rsid w:val="5DC3F2A7"/>
    <w:rsid w:val="5DDBFF52"/>
    <w:rsid w:val="5DFC6290"/>
    <w:rsid w:val="5E3FC0C6"/>
    <w:rsid w:val="5E40EFB6"/>
    <w:rsid w:val="5E4208BB"/>
    <w:rsid w:val="5E4C7CC3"/>
    <w:rsid w:val="5E5B638D"/>
    <w:rsid w:val="5F0664EB"/>
    <w:rsid w:val="5F3CD86D"/>
    <w:rsid w:val="5FE72675"/>
    <w:rsid w:val="5FF416B4"/>
    <w:rsid w:val="605B2A85"/>
    <w:rsid w:val="6086D807"/>
    <w:rsid w:val="60A2354C"/>
    <w:rsid w:val="60B1CD3B"/>
    <w:rsid w:val="60E3B5AC"/>
    <w:rsid w:val="60EB4ACF"/>
    <w:rsid w:val="61B61541"/>
    <w:rsid w:val="61CFC01C"/>
    <w:rsid w:val="622CDEB4"/>
    <w:rsid w:val="623FDC8C"/>
    <w:rsid w:val="624B87BD"/>
    <w:rsid w:val="63306CA9"/>
    <w:rsid w:val="637E8549"/>
    <w:rsid w:val="63AC47FC"/>
    <w:rsid w:val="63BF21FD"/>
    <w:rsid w:val="640F1571"/>
    <w:rsid w:val="6424F1D1"/>
    <w:rsid w:val="6439B479"/>
    <w:rsid w:val="64441B2B"/>
    <w:rsid w:val="653ECE8A"/>
    <w:rsid w:val="654E7669"/>
    <w:rsid w:val="65978B7F"/>
    <w:rsid w:val="65AAE5D2"/>
    <w:rsid w:val="65E49581"/>
    <w:rsid w:val="65EDEC93"/>
    <w:rsid w:val="65F5D058"/>
    <w:rsid w:val="663A4BD6"/>
    <w:rsid w:val="66BE6AEF"/>
    <w:rsid w:val="6785527D"/>
    <w:rsid w:val="678DFC31"/>
    <w:rsid w:val="67B07424"/>
    <w:rsid w:val="67E0FE76"/>
    <w:rsid w:val="67EBB5C5"/>
    <w:rsid w:val="68047774"/>
    <w:rsid w:val="68B60E7C"/>
    <w:rsid w:val="68CD6B5B"/>
    <w:rsid w:val="69674F66"/>
    <w:rsid w:val="69797CFE"/>
    <w:rsid w:val="6A0A8398"/>
    <w:rsid w:val="6AA751EC"/>
    <w:rsid w:val="6ADDC820"/>
    <w:rsid w:val="6AFFCFA8"/>
    <w:rsid w:val="6B75A643"/>
    <w:rsid w:val="6B82520C"/>
    <w:rsid w:val="6C116B45"/>
    <w:rsid w:val="6C22F887"/>
    <w:rsid w:val="6D42BD32"/>
    <w:rsid w:val="6D4A8BA7"/>
    <w:rsid w:val="6D897F9F"/>
    <w:rsid w:val="6E00E23D"/>
    <w:rsid w:val="6E8A86DC"/>
    <w:rsid w:val="6E940BBF"/>
    <w:rsid w:val="6F255000"/>
    <w:rsid w:val="6FC6DE1E"/>
    <w:rsid w:val="6FE36E04"/>
    <w:rsid w:val="706006A6"/>
    <w:rsid w:val="70EF68F2"/>
    <w:rsid w:val="70F9125A"/>
    <w:rsid w:val="714E53D1"/>
    <w:rsid w:val="718C6DC6"/>
    <w:rsid w:val="71D4740C"/>
    <w:rsid w:val="72361A5E"/>
    <w:rsid w:val="724BB0D5"/>
    <w:rsid w:val="7286F276"/>
    <w:rsid w:val="7288BA3E"/>
    <w:rsid w:val="73025411"/>
    <w:rsid w:val="73445A2B"/>
    <w:rsid w:val="73D1EABF"/>
    <w:rsid w:val="7405696E"/>
    <w:rsid w:val="74143611"/>
    <w:rsid w:val="744C4C52"/>
    <w:rsid w:val="7456FB64"/>
    <w:rsid w:val="753B20E9"/>
    <w:rsid w:val="75610B8A"/>
    <w:rsid w:val="7563E6B4"/>
    <w:rsid w:val="75A139CF"/>
    <w:rsid w:val="76327CC0"/>
    <w:rsid w:val="76328242"/>
    <w:rsid w:val="7660A258"/>
    <w:rsid w:val="76778184"/>
    <w:rsid w:val="7736E312"/>
    <w:rsid w:val="777B480B"/>
    <w:rsid w:val="77C858A9"/>
    <w:rsid w:val="782CDBAC"/>
    <w:rsid w:val="783C28D7"/>
    <w:rsid w:val="78FB8DA8"/>
    <w:rsid w:val="7915E97C"/>
    <w:rsid w:val="7940D67A"/>
    <w:rsid w:val="797C83EB"/>
    <w:rsid w:val="79DD1394"/>
    <w:rsid w:val="79EDB223"/>
    <w:rsid w:val="7A16E5A5"/>
    <w:rsid w:val="7AD98790"/>
    <w:rsid w:val="7C107B53"/>
    <w:rsid w:val="7C117C98"/>
    <w:rsid w:val="7C4E1C34"/>
    <w:rsid w:val="7C8101EF"/>
    <w:rsid w:val="7C8FEA68"/>
    <w:rsid w:val="7C9B9022"/>
    <w:rsid w:val="7D0B4C1F"/>
    <w:rsid w:val="7D913918"/>
    <w:rsid w:val="7DCEF405"/>
    <w:rsid w:val="7E6EECDD"/>
    <w:rsid w:val="7E900747"/>
    <w:rsid w:val="7F689E9B"/>
    <w:rsid w:val="7FD6E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5571D145"/>
  <w15:chartTrackingRefBased/>
  <w15:docId w15:val="{E24233ED-2111-4546-BA8C-33E2AFF9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rsid w:val="00174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B7F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7F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7F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7F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7F9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E24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423"/>
  </w:style>
  <w:style w:type="paragraph" w:styleId="Piedepgina">
    <w:name w:val="footer"/>
    <w:basedOn w:val="Normal"/>
    <w:link w:val="PiedepginaCar"/>
    <w:uiPriority w:val="99"/>
    <w:unhideWhenUsed/>
    <w:rsid w:val="007E24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res-spu@educacion.gob.a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8b768f1824cf45a0" Type="http://schemas.microsoft.com/office/2019/09/relationships/intelligence" Target="intelligenc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1075</Words>
  <Characters>5915</Characters>
  <Application>Microsoft Office Word</Application>
  <DocSecurity>0</DocSecurity>
  <Lines>49</Lines>
  <Paragraphs>13</Paragraphs>
  <ScaleCrop>false</ScaleCrop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2022-03-15T16:03:00Z</cp:lastPrinted>
  <dcterms:created xsi:type="dcterms:W3CDTF">2023-03-22T13:54:00Z</dcterms:created>
  <dcterms:modified xsi:type="dcterms:W3CDTF">2023-09-04T19:35:00Z</dcterms:modified>
</cp:coreProperties>
</file>