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F0D132" w14:textId="30DEC428" w:rsidR="00F83B38" w:rsidRDefault="00F83B38" w:rsidP="00BD3C92">
      <w:pPr>
        <w:jc w:val="both"/>
        <w:rPr>
          <w:b/>
          <w:bCs/>
          <w:highlight w:val="yellow"/>
        </w:rPr>
      </w:pPr>
      <w:bookmarkStart w:id="0" w:name="_GoBack"/>
      <w:bookmarkEnd w:id="0"/>
      <w:r>
        <w:rPr>
          <w:b/>
          <w:bCs/>
          <w:noProof/>
          <w:lang w:eastAsia="es-AR"/>
        </w:rPr>
        <w:drawing>
          <wp:anchor distT="0" distB="0" distL="114300" distR="114300" simplePos="0" relativeHeight="251658240" behindDoc="1" locked="0" layoutInCell="1" allowOverlap="1" wp14:anchorId="01D8DE10" wp14:editId="30B50AEE">
            <wp:simplePos x="0" y="0"/>
            <wp:positionH relativeFrom="margin">
              <wp:align>center</wp:align>
            </wp:positionH>
            <wp:positionV relativeFrom="paragraph">
              <wp:posOffset>-491319</wp:posOffset>
            </wp:positionV>
            <wp:extent cx="8816454" cy="6600578"/>
            <wp:effectExtent l="0" t="0" r="3810" b="0"/>
            <wp:wrapNone/>
            <wp:docPr id="1" name="Imagen 1" descr="Interfaz de usuario gráfic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&#10;&#10;Descripción generada automáticamente con confianza media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6454" cy="6600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53548F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3EC16634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2B8BF192" w14:textId="667EFDE2" w:rsidR="00F83B38" w:rsidRDefault="00F83B38" w:rsidP="00BD3C92">
      <w:pPr>
        <w:jc w:val="both"/>
        <w:rPr>
          <w:b/>
          <w:bCs/>
          <w:highlight w:val="yellow"/>
        </w:rPr>
      </w:pPr>
    </w:p>
    <w:p w14:paraId="6D4CAA65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5DD72899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2786B81A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3287844E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4BBEDCBE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23F08FF0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39D93988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34824A19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050F1FEE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6F47125B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290263A5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5DB116CD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2CD7D115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49F0049C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1504A0FD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4B350923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07567D82" w14:textId="0A10D8E8" w:rsidR="00F83B38" w:rsidRDefault="00F83B38" w:rsidP="00BD3C92">
      <w:pPr>
        <w:jc w:val="both"/>
        <w:rPr>
          <w:b/>
          <w:bCs/>
          <w:highlight w:val="yellow"/>
        </w:rPr>
      </w:pPr>
      <w:r>
        <w:rPr>
          <w:b/>
          <w:bCs/>
          <w:noProof/>
          <w:lang w:eastAsia="es-AR"/>
        </w:rPr>
        <w:lastRenderedPageBreak/>
        <w:drawing>
          <wp:anchor distT="0" distB="0" distL="114300" distR="114300" simplePos="0" relativeHeight="251660288" behindDoc="1" locked="0" layoutInCell="1" allowOverlap="1" wp14:anchorId="435DE2CB" wp14:editId="75B6A59B">
            <wp:simplePos x="0" y="0"/>
            <wp:positionH relativeFrom="margin">
              <wp:posOffset>-271145</wp:posOffset>
            </wp:positionH>
            <wp:positionV relativeFrom="paragraph">
              <wp:posOffset>-489585</wp:posOffset>
            </wp:positionV>
            <wp:extent cx="8794115" cy="5781675"/>
            <wp:effectExtent l="0" t="0" r="6985" b="9525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401"/>
                    <a:stretch/>
                  </pic:blipFill>
                  <pic:spPr bwMode="auto">
                    <a:xfrm>
                      <a:off x="0" y="0"/>
                      <a:ext cx="8794650" cy="57820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3C81CC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476428CF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51FC368F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68DF75A2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17C1A342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07AC97D7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40AA4FEC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15830199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1F310C93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497DFC9A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09D8291D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6170ECD6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1D6C0091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683EC524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5400020C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11CDDBF3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21AA8DC3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3E5A863A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690CEDFA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2540018E" w14:textId="5F29D947" w:rsidR="00F83B38" w:rsidRDefault="00F83B38" w:rsidP="00BD3C92">
      <w:pPr>
        <w:jc w:val="both"/>
        <w:rPr>
          <w:b/>
          <w:bCs/>
          <w:highlight w:val="yellow"/>
        </w:rPr>
      </w:pPr>
      <w:r>
        <w:rPr>
          <w:b/>
          <w:bCs/>
          <w:noProof/>
          <w:lang w:eastAsia="es-AR"/>
        </w:rPr>
        <w:lastRenderedPageBreak/>
        <w:drawing>
          <wp:anchor distT="0" distB="0" distL="114300" distR="114300" simplePos="0" relativeHeight="251662336" behindDoc="1" locked="0" layoutInCell="1" allowOverlap="1" wp14:anchorId="63815268" wp14:editId="547205DB">
            <wp:simplePos x="0" y="0"/>
            <wp:positionH relativeFrom="margin">
              <wp:posOffset>-280670</wp:posOffset>
            </wp:positionH>
            <wp:positionV relativeFrom="paragraph">
              <wp:posOffset>-480060</wp:posOffset>
            </wp:positionV>
            <wp:extent cx="8816287" cy="5724525"/>
            <wp:effectExtent l="0" t="0" r="4445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000"/>
                    <a:stretch/>
                  </pic:blipFill>
                  <pic:spPr bwMode="auto">
                    <a:xfrm>
                      <a:off x="0" y="0"/>
                      <a:ext cx="8816454" cy="57246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6A2429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32B067D7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0BF2C97A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28CF9FF6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4D4E479F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5F953726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73D390BE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33CD84B7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5396687D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6C16D4B1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3926DBC0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1B71C401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1E6513A6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37730065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0AC28D4F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5E33F3F3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6E72DF33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68C08F18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7D90F0AD" w14:textId="77777777" w:rsidR="00F83B38" w:rsidRDefault="00F83B38" w:rsidP="00BD3C92">
      <w:pPr>
        <w:jc w:val="both"/>
        <w:rPr>
          <w:b/>
          <w:bCs/>
          <w:highlight w:val="yellow"/>
        </w:rPr>
      </w:pPr>
    </w:p>
    <w:p w14:paraId="28610327" w14:textId="52B18D96" w:rsidR="007723DC" w:rsidRPr="00223018" w:rsidRDefault="00203067" w:rsidP="00BD3C92">
      <w:pPr>
        <w:jc w:val="both"/>
        <w:rPr>
          <w:b/>
          <w:bCs/>
        </w:rPr>
      </w:pPr>
      <w:r w:rsidRPr="00F83B38">
        <w:rPr>
          <w:b/>
          <w:bCs/>
        </w:rPr>
        <w:lastRenderedPageBreak/>
        <w:t>Introducción</w:t>
      </w:r>
    </w:p>
    <w:p w14:paraId="1DC0B990" w14:textId="00CFFCC6" w:rsidR="00396CE9" w:rsidRDefault="001115DD" w:rsidP="00396CE9">
      <w:pPr>
        <w:jc w:val="both"/>
      </w:pPr>
      <w:r>
        <w:t>Este Anuario Estadístico</w:t>
      </w:r>
      <w:r w:rsidR="00396CE9">
        <w:t xml:space="preserve"> presenta información del </w:t>
      </w:r>
      <w:r>
        <w:t>S</w:t>
      </w:r>
      <w:r w:rsidR="00396CE9">
        <w:t xml:space="preserve">istema </w:t>
      </w:r>
      <w:r>
        <w:t>U</w:t>
      </w:r>
      <w:r w:rsidR="00396CE9">
        <w:t xml:space="preserve">niversitario </w:t>
      </w:r>
      <w:r>
        <w:t xml:space="preserve">Argentino </w:t>
      </w:r>
      <w:r w:rsidR="00396CE9">
        <w:t>de gestión estatal y privada</w:t>
      </w:r>
      <w:r>
        <w:t xml:space="preserve"> correspondiente al año 2020</w:t>
      </w:r>
      <w:r w:rsidR="00396CE9">
        <w:t xml:space="preserve">. </w:t>
      </w:r>
      <w:r>
        <w:t xml:space="preserve">Incluye </w:t>
      </w:r>
      <w:r w:rsidR="00396CE9">
        <w:t>datos referidos a la población estudiantil de pregrado, grado y posgrado, así como información sobre recursos humanos, presupuesto y programas especiales</w:t>
      </w:r>
      <w:r>
        <w:t xml:space="preserve"> de la Secretaría de Políticas Universitarias.</w:t>
      </w:r>
    </w:p>
    <w:p w14:paraId="3E02CA06" w14:textId="59792FFE" w:rsidR="00396CE9" w:rsidRDefault="0041266B" w:rsidP="00396CE9">
      <w:pPr>
        <w:jc w:val="both"/>
      </w:pPr>
      <w:r>
        <w:t>E</w:t>
      </w:r>
      <w:r w:rsidR="00396CE9">
        <w:t xml:space="preserve">l primer capítulo </w:t>
      </w:r>
      <w:r>
        <w:t>contiene</w:t>
      </w:r>
      <w:r w:rsidR="00396CE9">
        <w:t xml:space="preserve"> </w:t>
      </w:r>
      <w:r>
        <w:t>D</w:t>
      </w:r>
      <w:r w:rsidR="00396CE9">
        <w:t xml:space="preserve">atos Generales que sintetizan los capítulos posteriores, y una sección dedicada a Indicadores del sistema universitario. </w:t>
      </w:r>
      <w:r w:rsidR="001115DD">
        <w:t>Los mismos</w:t>
      </w:r>
      <w:r w:rsidR="00396CE9">
        <w:t xml:space="preserve"> pretenden caracterizar a las instituciones universitarias, a través de la</w:t>
      </w:r>
      <w:r>
        <w:t>s estadísticas</w:t>
      </w:r>
      <w:r w:rsidR="00396CE9">
        <w:t xml:space="preserve"> disponible</w:t>
      </w:r>
      <w:r w:rsidR="001115DD">
        <w:t>s</w:t>
      </w:r>
      <w:r w:rsidR="00396CE9">
        <w:t xml:space="preserve"> en el Anuario.</w:t>
      </w:r>
    </w:p>
    <w:p w14:paraId="0C0D1343" w14:textId="2034656D" w:rsidR="00396CE9" w:rsidRDefault="00396CE9" w:rsidP="00396CE9">
      <w:pPr>
        <w:jc w:val="both"/>
      </w:pPr>
      <w:r>
        <w:t xml:space="preserve">El capítulo 2 se refiere a estudiantes, nuevas/os inscriptas/os, </w:t>
      </w:r>
      <w:proofErr w:type="spellStart"/>
      <w:r>
        <w:t>reinscriptas</w:t>
      </w:r>
      <w:proofErr w:type="spellEnd"/>
      <w:r>
        <w:t>/os y egresadas/os de pregrado y grado, según sector de gestión. Cada una de estas poblaciones se presenta distribuida según instituciones, tramo de edad, género, rama y disciplina de estudio, y región CPRES. Se incluyen las tradicionales series para cada una de estas poblaciones, así como también cuadros sobre estudiantes extranjeros/as, materias aprobadas, situación laboral, modalidad a distancia</w:t>
      </w:r>
      <w:r w:rsidR="001115DD">
        <w:t xml:space="preserve"> </w:t>
      </w:r>
      <w:r>
        <w:t>y nivel de instrucción de madre y padre.</w:t>
      </w:r>
    </w:p>
    <w:p w14:paraId="6CA8A4F7" w14:textId="3595A635" w:rsidR="00396CE9" w:rsidRDefault="00396CE9" w:rsidP="00396CE9">
      <w:pPr>
        <w:jc w:val="both"/>
      </w:pPr>
      <w:r>
        <w:t xml:space="preserve">El capítulo 3 contiene datos para el nivel de posgrado </w:t>
      </w:r>
      <w:r w:rsidR="0041266B">
        <w:t xml:space="preserve">universitario </w:t>
      </w:r>
      <w:r>
        <w:t>también desagregados según sector de gestión, instituciones, rama y disciplina de estudio y, región CPRES. Este capítulo también contiene cuadros sobre estudiantes extranjeros/as y modalidad a distancia.</w:t>
      </w:r>
    </w:p>
    <w:p w14:paraId="1CCD7757" w14:textId="77777777" w:rsidR="00396CE9" w:rsidRDefault="00396CE9" w:rsidP="00396CE9">
      <w:pPr>
        <w:jc w:val="both"/>
      </w:pPr>
      <w:r>
        <w:t>El capítulo 4 corresponde a los Recursos Humanos de las universidades nacionales de gestión estatal y el capítulo 5 a Presupuesto Universitario. Al igual que en año anterior, este anuario retoma la inclusión del capítulo 6 donde se difunde información sobre Áreas y Programas Especiales de la Secretaría de Políticas Universitarias.</w:t>
      </w:r>
    </w:p>
    <w:p w14:paraId="116815C2" w14:textId="77777777" w:rsidR="00396CE9" w:rsidRDefault="00396CE9" w:rsidP="00396CE9">
      <w:pPr>
        <w:jc w:val="both"/>
      </w:pPr>
      <w:r>
        <w:t>El Anexo Metodológico presenta tanto la organización de la información, como las nomenclaturas y fórmulas utilizadas.</w:t>
      </w:r>
    </w:p>
    <w:p w14:paraId="5834A310" w14:textId="77777777" w:rsidR="00396CE9" w:rsidRDefault="00396CE9" w:rsidP="00396CE9">
      <w:pPr>
        <w:jc w:val="both"/>
      </w:pPr>
      <w:r>
        <w:t xml:space="preserve">La elaboración de este Anuario estuvo a cargo del Departamento de Información Universitaria dependiente de la Dirección Nacional de Presupuesto e Información Universitaria de la Secretaría de Políticas Universitarias, Ministerio de Educación de la Nación. </w:t>
      </w:r>
    </w:p>
    <w:p w14:paraId="76608C4E" w14:textId="5ABC524A" w:rsidR="00396CE9" w:rsidRPr="001E66F8" w:rsidRDefault="0029717A" w:rsidP="00396CE9">
      <w:pPr>
        <w:autoSpaceDE w:val="0"/>
        <w:autoSpaceDN w:val="0"/>
        <w:adjustRightInd w:val="0"/>
        <w:spacing w:after="0" w:line="240" w:lineRule="auto"/>
        <w:jc w:val="both"/>
      </w:pPr>
      <w:r>
        <w:t>D</w:t>
      </w:r>
      <w:r w:rsidR="00396CE9">
        <w:t xml:space="preserve">estacamos que el presente Anuario refleja la información correspondiente al contexto de aislamiento, social, preventivo y obligatorio </w:t>
      </w:r>
      <w:r w:rsidR="00396CE9" w:rsidRPr="00CA0556">
        <w:t>debido a la pandemia de COVID-19</w:t>
      </w:r>
      <w:r w:rsidR="00396CE9">
        <w:t xml:space="preserve"> durante el 2020. En este sentido, </w:t>
      </w:r>
      <w:r w:rsidR="00396CE9" w:rsidRPr="001E66F8">
        <w:t>algunos valores pueden resultar atípicos respecto de su serie histórica.</w:t>
      </w:r>
    </w:p>
    <w:p w14:paraId="70F370F6" w14:textId="77777777" w:rsidR="00396CE9" w:rsidRDefault="00396CE9" w:rsidP="00396CE9">
      <w:pPr>
        <w:jc w:val="both"/>
      </w:pPr>
      <w:r w:rsidRPr="001E66F8">
        <w:t>Se considera el año académico 2020 como estadísticamente singular en dicha serie.</w:t>
      </w:r>
    </w:p>
    <w:p w14:paraId="5B906F68" w14:textId="0B71B18D" w:rsidR="00396CE9" w:rsidRPr="00396CE9" w:rsidRDefault="00396CE9" w:rsidP="00396CE9">
      <w:pPr>
        <w:jc w:val="both"/>
        <w:rPr>
          <w:b/>
          <w:bCs/>
          <w:i/>
          <w:iCs/>
        </w:rPr>
      </w:pPr>
      <w:r w:rsidRPr="00396CE9">
        <w:rPr>
          <w:b/>
          <w:bCs/>
          <w:i/>
          <w:iCs/>
        </w:rPr>
        <w:t xml:space="preserve">El Departamento de Información Universitaria agradece muy especialmente a todas las personas de las distintas Instituciones Universitarias que han colaborado en la preparación de este Anuario, suministrando la información requerida. </w:t>
      </w:r>
    </w:p>
    <w:p w14:paraId="6D134C77" w14:textId="68610038" w:rsidR="004D113E" w:rsidRPr="0009138E" w:rsidRDefault="004D113E" w:rsidP="00BD3C92">
      <w:pPr>
        <w:jc w:val="both"/>
        <w:rPr>
          <w:b/>
          <w:bCs/>
          <w:lang w:val="es-ES"/>
        </w:rPr>
      </w:pPr>
    </w:p>
    <w:sectPr w:rsidR="004D113E" w:rsidRPr="0009138E" w:rsidSect="00C00F84">
      <w:footerReference w:type="default" r:id="rId11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68DE8B" w14:textId="77777777" w:rsidR="002351FB" w:rsidRDefault="002351FB" w:rsidP="0037589C">
      <w:pPr>
        <w:spacing w:after="0" w:line="240" w:lineRule="auto"/>
      </w:pPr>
      <w:r>
        <w:separator/>
      </w:r>
    </w:p>
  </w:endnote>
  <w:endnote w:type="continuationSeparator" w:id="0">
    <w:p w14:paraId="259388E2" w14:textId="77777777" w:rsidR="002351FB" w:rsidRDefault="002351FB" w:rsidP="0037589C">
      <w:pPr>
        <w:spacing w:after="0" w:line="240" w:lineRule="auto"/>
      </w:pPr>
      <w:r>
        <w:continuationSeparator/>
      </w:r>
    </w:p>
  </w:endnote>
  <w:endnote w:type="continuationNotice" w:id="1">
    <w:p w14:paraId="4A050699" w14:textId="77777777" w:rsidR="002351FB" w:rsidRDefault="002351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8D68A" w14:textId="5CAD5CEA" w:rsidR="00C00F84" w:rsidRDefault="00C00F84">
    <w:pPr>
      <w:pStyle w:val="Piedepgina"/>
    </w:pPr>
    <w:r>
      <w:rPr>
        <w:noProof/>
        <w:lang w:eastAsia="es-AR"/>
      </w:rPr>
      <w:drawing>
        <wp:anchor distT="0" distB="0" distL="114300" distR="114300" simplePos="0" relativeHeight="251658240" behindDoc="1" locked="0" layoutInCell="1" allowOverlap="1" wp14:anchorId="01D2598C" wp14:editId="173064CC">
          <wp:simplePos x="0" y="0"/>
          <wp:positionH relativeFrom="page">
            <wp:align>right</wp:align>
          </wp:positionH>
          <wp:positionV relativeFrom="paragraph">
            <wp:posOffset>-313056</wp:posOffset>
          </wp:positionV>
          <wp:extent cx="10134600" cy="785459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34600" cy="7854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AA6171" w14:textId="77777777" w:rsidR="002351FB" w:rsidRDefault="002351FB" w:rsidP="0037589C">
      <w:pPr>
        <w:spacing w:after="0" w:line="240" w:lineRule="auto"/>
      </w:pPr>
      <w:r>
        <w:separator/>
      </w:r>
    </w:p>
  </w:footnote>
  <w:footnote w:type="continuationSeparator" w:id="0">
    <w:p w14:paraId="0394FC2D" w14:textId="77777777" w:rsidR="002351FB" w:rsidRDefault="002351FB" w:rsidP="0037589C">
      <w:pPr>
        <w:spacing w:after="0" w:line="240" w:lineRule="auto"/>
      </w:pPr>
      <w:r>
        <w:continuationSeparator/>
      </w:r>
    </w:p>
  </w:footnote>
  <w:footnote w:type="continuationNotice" w:id="1">
    <w:p w14:paraId="23B2743A" w14:textId="77777777" w:rsidR="002351FB" w:rsidRDefault="002351FB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F94"/>
    <w:rsid w:val="0000756B"/>
    <w:rsid w:val="00011CF4"/>
    <w:rsid w:val="00044868"/>
    <w:rsid w:val="000513F0"/>
    <w:rsid w:val="00063162"/>
    <w:rsid w:val="00070673"/>
    <w:rsid w:val="00071877"/>
    <w:rsid w:val="000742E0"/>
    <w:rsid w:val="00077C9F"/>
    <w:rsid w:val="00086633"/>
    <w:rsid w:val="0009138E"/>
    <w:rsid w:val="00091B8A"/>
    <w:rsid w:val="00092FF6"/>
    <w:rsid w:val="00093F14"/>
    <w:rsid w:val="00096457"/>
    <w:rsid w:val="00097263"/>
    <w:rsid w:val="00097FD1"/>
    <w:rsid w:val="000A23A5"/>
    <w:rsid w:val="000B55E1"/>
    <w:rsid w:val="000B6326"/>
    <w:rsid w:val="000C2C01"/>
    <w:rsid w:val="000D5438"/>
    <w:rsid w:val="000D7EA7"/>
    <w:rsid w:val="000E3583"/>
    <w:rsid w:val="001115DD"/>
    <w:rsid w:val="00113832"/>
    <w:rsid w:val="00121A35"/>
    <w:rsid w:val="00136028"/>
    <w:rsid w:val="001364D5"/>
    <w:rsid w:val="00144033"/>
    <w:rsid w:val="001531F0"/>
    <w:rsid w:val="001658FE"/>
    <w:rsid w:val="00191E13"/>
    <w:rsid w:val="001938D8"/>
    <w:rsid w:val="001A1BE7"/>
    <w:rsid w:val="001A2281"/>
    <w:rsid w:val="001A3A0C"/>
    <w:rsid w:val="001D0BBC"/>
    <w:rsid w:val="001D3057"/>
    <w:rsid w:val="001E55B9"/>
    <w:rsid w:val="00203067"/>
    <w:rsid w:val="00203A74"/>
    <w:rsid w:val="00207893"/>
    <w:rsid w:val="00207DCB"/>
    <w:rsid w:val="0022008C"/>
    <w:rsid w:val="00223018"/>
    <w:rsid w:val="002351FB"/>
    <w:rsid w:val="00247D89"/>
    <w:rsid w:val="002501A4"/>
    <w:rsid w:val="00250763"/>
    <w:rsid w:val="00256D24"/>
    <w:rsid w:val="00261C76"/>
    <w:rsid w:val="002638F6"/>
    <w:rsid w:val="00265A73"/>
    <w:rsid w:val="00266988"/>
    <w:rsid w:val="00283447"/>
    <w:rsid w:val="00291146"/>
    <w:rsid w:val="00294BE5"/>
    <w:rsid w:val="0029717A"/>
    <w:rsid w:val="002B70ED"/>
    <w:rsid w:val="002B774D"/>
    <w:rsid w:val="002C4846"/>
    <w:rsid w:val="002C669D"/>
    <w:rsid w:val="002C7F05"/>
    <w:rsid w:val="002E13DD"/>
    <w:rsid w:val="002E1CE1"/>
    <w:rsid w:val="003015CB"/>
    <w:rsid w:val="00314D48"/>
    <w:rsid w:val="00324C99"/>
    <w:rsid w:val="00331FF0"/>
    <w:rsid w:val="00343A75"/>
    <w:rsid w:val="00343F08"/>
    <w:rsid w:val="00350412"/>
    <w:rsid w:val="003506BD"/>
    <w:rsid w:val="00350ED2"/>
    <w:rsid w:val="00360C02"/>
    <w:rsid w:val="00373EEE"/>
    <w:rsid w:val="0037589C"/>
    <w:rsid w:val="003815BF"/>
    <w:rsid w:val="00381E58"/>
    <w:rsid w:val="0039293A"/>
    <w:rsid w:val="00394E05"/>
    <w:rsid w:val="00396CE9"/>
    <w:rsid w:val="003A6082"/>
    <w:rsid w:val="003A67F4"/>
    <w:rsid w:val="003B10D5"/>
    <w:rsid w:val="003C1E90"/>
    <w:rsid w:val="003D0F7A"/>
    <w:rsid w:val="003D57DA"/>
    <w:rsid w:val="003D711B"/>
    <w:rsid w:val="004000BF"/>
    <w:rsid w:val="004039C7"/>
    <w:rsid w:val="0041266B"/>
    <w:rsid w:val="00413767"/>
    <w:rsid w:val="00436DCC"/>
    <w:rsid w:val="00445E4A"/>
    <w:rsid w:val="004514A4"/>
    <w:rsid w:val="004673EA"/>
    <w:rsid w:val="00471E03"/>
    <w:rsid w:val="00474F2D"/>
    <w:rsid w:val="00484FC3"/>
    <w:rsid w:val="0049640A"/>
    <w:rsid w:val="004A0E17"/>
    <w:rsid w:val="004A5B37"/>
    <w:rsid w:val="004C2F30"/>
    <w:rsid w:val="004D113E"/>
    <w:rsid w:val="004D16F5"/>
    <w:rsid w:val="004D4B0B"/>
    <w:rsid w:val="004D66AB"/>
    <w:rsid w:val="00514312"/>
    <w:rsid w:val="00515AFB"/>
    <w:rsid w:val="00516F43"/>
    <w:rsid w:val="0055415C"/>
    <w:rsid w:val="005949E5"/>
    <w:rsid w:val="005A0930"/>
    <w:rsid w:val="005A1309"/>
    <w:rsid w:val="005C2F7B"/>
    <w:rsid w:val="005E30E6"/>
    <w:rsid w:val="005F0B5B"/>
    <w:rsid w:val="005F408B"/>
    <w:rsid w:val="00616A53"/>
    <w:rsid w:val="00617C50"/>
    <w:rsid w:val="00631574"/>
    <w:rsid w:val="00637127"/>
    <w:rsid w:val="0064539A"/>
    <w:rsid w:val="00647289"/>
    <w:rsid w:val="006516CF"/>
    <w:rsid w:val="00652C03"/>
    <w:rsid w:val="00682518"/>
    <w:rsid w:val="006841C3"/>
    <w:rsid w:val="00694AB9"/>
    <w:rsid w:val="0069507D"/>
    <w:rsid w:val="006A67D9"/>
    <w:rsid w:val="006C25FC"/>
    <w:rsid w:val="006D64C6"/>
    <w:rsid w:val="006D6C21"/>
    <w:rsid w:val="006E4627"/>
    <w:rsid w:val="006E7B6A"/>
    <w:rsid w:val="006F6F1E"/>
    <w:rsid w:val="00702D4F"/>
    <w:rsid w:val="00707415"/>
    <w:rsid w:val="00707E24"/>
    <w:rsid w:val="00707E52"/>
    <w:rsid w:val="00712E03"/>
    <w:rsid w:val="00723408"/>
    <w:rsid w:val="0072354D"/>
    <w:rsid w:val="00725BC4"/>
    <w:rsid w:val="00726B0A"/>
    <w:rsid w:val="007306CC"/>
    <w:rsid w:val="00734B5E"/>
    <w:rsid w:val="0073548E"/>
    <w:rsid w:val="0075475C"/>
    <w:rsid w:val="00757B58"/>
    <w:rsid w:val="00761C54"/>
    <w:rsid w:val="00763C66"/>
    <w:rsid w:val="007647F3"/>
    <w:rsid w:val="007723DC"/>
    <w:rsid w:val="00780616"/>
    <w:rsid w:val="007856DF"/>
    <w:rsid w:val="00794E16"/>
    <w:rsid w:val="007B3FC2"/>
    <w:rsid w:val="007B6F6D"/>
    <w:rsid w:val="007C623A"/>
    <w:rsid w:val="007E0734"/>
    <w:rsid w:val="007F3F56"/>
    <w:rsid w:val="00817630"/>
    <w:rsid w:val="00820A3A"/>
    <w:rsid w:val="0082118E"/>
    <w:rsid w:val="00823399"/>
    <w:rsid w:val="00850CFE"/>
    <w:rsid w:val="00853215"/>
    <w:rsid w:val="0085596F"/>
    <w:rsid w:val="0086524D"/>
    <w:rsid w:val="0086785E"/>
    <w:rsid w:val="00872028"/>
    <w:rsid w:val="00882C5D"/>
    <w:rsid w:val="008D2C87"/>
    <w:rsid w:val="008D600C"/>
    <w:rsid w:val="008F56FA"/>
    <w:rsid w:val="00913E06"/>
    <w:rsid w:val="009158DA"/>
    <w:rsid w:val="00953F94"/>
    <w:rsid w:val="00954BEF"/>
    <w:rsid w:val="009573D1"/>
    <w:rsid w:val="009746E8"/>
    <w:rsid w:val="00975F4B"/>
    <w:rsid w:val="00980850"/>
    <w:rsid w:val="009841D2"/>
    <w:rsid w:val="00990BCF"/>
    <w:rsid w:val="0099106B"/>
    <w:rsid w:val="009921CD"/>
    <w:rsid w:val="00993B8E"/>
    <w:rsid w:val="00995DB2"/>
    <w:rsid w:val="009B2551"/>
    <w:rsid w:val="009C1338"/>
    <w:rsid w:val="009C1EE0"/>
    <w:rsid w:val="009D5BB0"/>
    <w:rsid w:val="009E28DF"/>
    <w:rsid w:val="00A03175"/>
    <w:rsid w:val="00A21D77"/>
    <w:rsid w:val="00A34FC1"/>
    <w:rsid w:val="00A404E0"/>
    <w:rsid w:val="00A44789"/>
    <w:rsid w:val="00A44BA2"/>
    <w:rsid w:val="00A52846"/>
    <w:rsid w:val="00A53C6F"/>
    <w:rsid w:val="00A56FB6"/>
    <w:rsid w:val="00A6461C"/>
    <w:rsid w:val="00A65B25"/>
    <w:rsid w:val="00A7528D"/>
    <w:rsid w:val="00A93B01"/>
    <w:rsid w:val="00AA1502"/>
    <w:rsid w:val="00AA3E85"/>
    <w:rsid w:val="00AC4655"/>
    <w:rsid w:val="00AC4D66"/>
    <w:rsid w:val="00AE0E14"/>
    <w:rsid w:val="00AF21E0"/>
    <w:rsid w:val="00B26A13"/>
    <w:rsid w:val="00B3392C"/>
    <w:rsid w:val="00B366A8"/>
    <w:rsid w:val="00B46D85"/>
    <w:rsid w:val="00B5143F"/>
    <w:rsid w:val="00B55D71"/>
    <w:rsid w:val="00B741C3"/>
    <w:rsid w:val="00B80688"/>
    <w:rsid w:val="00B84BCF"/>
    <w:rsid w:val="00B8590B"/>
    <w:rsid w:val="00BA7939"/>
    <w:rsid w:val="00BB1D0A"/>
    <w:rsid w:val="00BB3F6E"/>
    <w:rsid w:val="00BB63C1"/>
    <w:rsid w:val="00BC3D31"/>
    <w:rsid w:val="00BD3C92"/>
    <w:rsid w:val="00BF7484"/>
    <w:rsid w:val="00C00F84"/>
    <w:rsid w:val="00C014C1"/>
    <w:rsid w:val="00C04F64"/>
    <w:rsid w:val="00C05668"/>
    <w:rsid w:val="00C17983"/>
    <w:rsid w:val="00C25DAB"/>
    <w:rsid w:val="00C31E33"/>
    <w:rsid w:val="00C32605"/>
    <w:rsid w:val="00C35EC2"/>
    <w:rsid w:val="00C64D5A"/>
    <w:rsid w:val="00C70440"/>
    <w:rsid w:val="00CA0556"/>
    <w:rsid w:val="00CA4CA8"/>
    <w:rsid w:val="00CC022B"/>
    <w:rsid w:val="00CC3010"/>
    <w:rsid w:val="00CC5A30"/>
    <w:rsid w:val="00CE2EC9"/>
    <w:rsid w:val="00D000CE"/>
    <w:rsid w:val="00D0518E"/>
    <w:rsid w:val="00D0531E"/>
    <w:rsid w:val="00D10DBA"/>
    <w:rsid w:val="00D23ECC"/>
    <w:rsid w:val="00D31C4D"/>
    <w:rsid w:val="00D3325E"/>
    <w:rsid w:val="00D364A0"/>
    <w:rsid w:val="00D36D75"/>
    <w:rsid w:val="00D40B29"/>
    <w:rsid w:val="00D437E0"/>
    <w:rsid w:val="00D46495"/>
    <w:rsid w:val="00D530BE"/>
    <w:rsid w:val="00D751DD"/>
    <w:rsid w:val="00D84EF8"/>
    <w:rsid w:val="00DA2773"/>
    <w:rsid w:val="00DB25AF"/>
    <w:rsid w:val="00DD1AE0"/>
    <w:rsid w:val="00DD7F5D"/>
    <w:rsid w:val="00DF3C80"/>
    <w:rsid w:val="00DF4CD6"/>
    <w:rsid w:val="00E01F23"/>
    <w:rsid w:val="00E025E7"/>
    <w:rsid w:val="00E13637"/>
    <w:rsid w:val="00E236B2"/>
    <w:rsid w:val="00E27E36"/>
    <w:rsid w:val="00E32591"/>
    <w:rsid w:val="00E34B1C"/>
    <w:rsid w:val="00E419E3"/>
    <w:rsid w:val="00E46160"/>
    <w:rsid w:val="00E50F5B"/>
    <w:rsid w:val="00E5242D"/>
    <w:rsid w:val="00E533FB"/>
    <w:rsid w:val="00E547B6"/>
    <w:rsid w:val="00E60781"/>
    <w:rsid w:val="00E72946"/>
    <w:rsid w:val="00E86FB1"/>
    <w:rsid w:val="00EA56AD"/>
    <w:rsid w:val="00EA71F3"/>
    <w:rsid w:val="00EB4AB6"/>
    <w:rsid w:val="00ED2467"/>
    <w:rsid w:val="00EF1A00"/>
    <w:rsid w:val="00F05F1E"/>
    <w:rsid w:val="00F2653A"/>
    <w:rsid w:val="00F35B95"/>
    <w:rsid w:val="00F45604"/>
    <w:rsid w:val="00F55BEF"/>
    <w:rsid w:val="00F563BF"/>
    <w:rsid w:val="00F8258A"/>
    <w:rsid w:val="00F83B38"/>
    <w:rsid w:val="00F91234"/>
    <w:rsid w:val="00FA6650"/>
    <w:rsid w:val="00FB068C"/>
    <w:rsid w:val="00FB4D8C"/>
    <w:rsid w:val="00FB564A"/>
    <w:rsid w:val="00FC24F0"/>
    <w:rsid w:val="00FE1BB1"/>
    <w:rsid w:val="050855E9"/>
    <w:rsid w:val="066126ED"/>
    <w:rsid w:val="193BBE85"/>
    <w:rsid w:val="1B9BC402"/>
    <w:rsid w:val="1C790264"/>
    <w:rsid w:val="22F8F58E"/>
    <w:rsid w:val="27A9E71B"/>
    <w:rsid w:val="2D9DDBE0"/>
    <w:rsid w:val="31E24092"/>
    <w:rsid w:val="3306EEDC"/>
    <w:rsid w:val="37402EF2"/>
    <w:rsid w:val="37D97499"/>
    <w:rsid w:val="46D9A84C"/>
    <w:rsid w:val="49C4A238"/>
    <w:rsid w:val="4C5FF613"/>
    <w:rsid w:val="4F344DDE"/>
    <w:rsid w:val="4FDDA74A"/>
    <w:rsid w:val="50D3952A"/>
    <w:rsid w:val="5444DBE6"/>
    <w:rsid w:val="5BBAD752"/>
    <w:rsid w:val="5BC35956"/>
    <w:rsid w:val="5DBD7421"/>
    <w:rsid w:val="62F4BC27"/>
    <w:rsid w:val="638B2CC2"/>
    <w:rsid w:val="68C875A9"/>
    <w:rsid w:val="68D72069"/>
    <w:rsid w:val="6E6980F1"/>
    <w:rsid w:val="71F2DC55"/>
    <w:rsid w:val="72FBF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10111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E53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33F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33F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33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33F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3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FB"/>
    <w:rPr>
      <w:rFonts w:ascii="Segoe UI" w:hAnsi="Segoe UI" w:cs="Segoe UI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350ED2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3758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589C"/>
  </w:style>
  <w:style w:type="paragraph" w:styleId="Piedepgina">
    <w:name w:val="footer"/>
    <w:basedOn w:val="Normal"/>
    <w:link w:val="PiedepginaCar"/>
    <w:uiPriority w:val="99"/>
    <w:unhideWhenUsed/>
    <w:rsid w:val="003758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589C"/>
  </w:style>
  <w:style w:type="character" w:styleId="Hipervnculo">
    <w:name w:val="Hyperlink"/>
    <w:basedOn w:val="Fuentedeprrafopredeter"/>
    <w:uiPriority w:val="99"/>
    <w:unhideWhenUsed/>
    <w:rsid w:val="00097263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97263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4126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E53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33F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33F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33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33F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3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FB"/>
    <w:rPr>
      <w:rFonts w:ascii="Segoe UI" w:hAnsi="Segoe UI" w:cs="Segoe UI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350ED2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3758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589C"/>
  </w:style>
  <w:style w:type="paragraph" w:styleId="Piedepgina">
    <w:name w:val="footer"/>
    <w:basedOn w:val="Normal"/>
    <w:link w:val="PiedepginaCar"/>
    <w:uiPriority w:val="99"/>
    <w:unhideWhenUsed/>
    <w:rsid w:val="003758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589C"/>
  </w:style>
  <w:style w:type="character" w:styleId="Hipervnculo">
    <w:name w:val="Hyperlink"/>
    <w:basedOn w:val="Fuentedeprrafopredeter"/>
    <w:uiPriority w:val="99"/>
    <w:unhideWhenUsed/>
    <w:rsid w:val="00097263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97263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4126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C7976-4A18-43B2-B61B-6E2FC07BF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429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</cp:revision>
  <dcterms:created xsi:type="dcterms:W3CDTF">2022-11-17T01:31:00Z</dcterms:created>
  <dcterms:modified xsi:type="dcterms:W3CDTF">2022-11-17T01:31:00Z</dcterms:modified>
</cp:coreProperties>
</file>