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D1F64" w14:textId="0E8B067A" w:rsidR="004A6D7E" w:rsidRDefault="004A6D7E" w:rsidP="004C19E6">
      <w:pPr>
        <w:rPr>
          <w:rFonts w:eastAsia="Encode Sans"/>
          <w:b/>
          <w:bCs/>
          <w:sz w:val="20"/>
          <w:szCs w:val="20"/>
        </w:rPr>
      </w:pPr>
      <w:r>
        <w:rPr>
          <w:b/>
          <w:bCs/>
          <w:noProof/>
        </w:rPr>
        <w:drawing>
          <wp:anchor distT="0" distB="0" distL="114300" distR="114300" simplePos="0" relativeHeight="251659264" behindDoc="1" locked="0" layoutInCell="1" allowOverlap="1" wp14:anchorId="23C35126" wp14:editId="2353A005">
            <wp:simplePos x="0" y="0"/>
            <wp:positionH relativeFrom="margin">
              <wp:align>left</wp:align>
            </wp:positionH>
            <wp:positionV relativeFrom="paragraph">
              <wp:posOffset>-81915</wp:posOffset>
            </wp:positionV>
            <wp:extent cx="9207062" cy="6965880"/>
            <wp:effectExtent l="0" t="0" r="0" b="6985"/>
            <wp:wrapNone/>
            <wp:docPr id="1" name="Imagen 1" descr="Interfaz de usuario gráfica, Texto, Aplicación, Chat o mensaje de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 Sitio web&#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207062" cy="6965880"/>
                    </a:xfrm>
                    <a:prstGeom prst="rect">
                      <a:avLst/>
                    </a:prstGeom>
                  </pic:spPr>
                </pic:pic>
              </a:graphicData>
            </a:graphic>
            <wp14:sizeRelH relativeFrom="margin">
              <wp14:pctWidth>0</wp14:pctWidth>
            </wp14:sizeRelH>
            <wp14:sizeRelV relativeFrom="margin">
              <wp14:pctHeight>0</wp14:pctHeight>
            </wp14:sizeRelV>
          </wp:anchor>
        </w:drawing>
      </w:r>
    </w:p>
    <w:p w14:paraId="07933407" w14:textId="77777777" w:rsidR="004A6D7E" w:rsidRDefault="004A6D7E" w:rsidP="004C19E6">
      <w:pPr>
        <w:rPr>
          <w:rFonts w:eastAsia="Encode Sans"/>
          <w:b/>
          <w:bCs/>
          <w:sz w:val="20"/>
          <w:szCs w:val="20"/>
        </w:rPr>
      </w:pPr>
    </w:p>
    <w:p w14:paraId="68138800" w14:textId="77777777" w:rsidR="004A6D7E" w:rsidRDefault="004A6D7E" w:rsidP="004C19E6">
      <w:pPr>
        <w:rPr>
          <w:rFonts w:eastAsia="Encode Sans"/>
          <w:b/>
          <w:bCs/>
          <w:sz w:val="20"/>
          <w:szCs w:val="20"/>
        </w:rPr>
      </w:pPr>
    </w:p>
    <w:p w14:paraId="74A5C5ED" w14:textId="77777777" w:rsidR="004A6D7E" w:rsidRDefault="004A6D7E" w:rsidP="004C19E6">
      <w:pPr>
        <w:rPr>
          <w:rFonts w:eastAsia="Encode Sans"/>
          <w:b/>
          <w:bCs/>
          <w:sz w:val="20"/>
          <w:szCs w:val="20"/>
        </w:rPr>
      </w:pPr>
    </w:p>
    <w:p w14:paraId="21341061" w14:textId="3E558D90" w:rsidR="004A6D7E" w:rsidRDefault="004A6D7E" w:rsidP="004C19E6">
      <w:pPr>
        <w:rPr>
          <w:rFonts w:eastAsia="Encode Sans"/>
          <w:b/>
          <w:bCs/>
          <w:sz w:val="20"/>
          <w:szCs w:val="20"/>
        </w:rPr>
      </w:pPr>
    </w:p>
    <w:p w14:paraId="7382992C" w14:textId="77777777" w:rsidR="004A6D7E" w:rsidRDefault="004A6D7E" w:rsidP="004C19E6">
      <w:pPr>
        <w:rPr>
          <w:rFonts w:eastAsia="Encode Sans"/>
          <w:b/>
          <w:bCs/>
          <w:sz w:val="20"/>
          <w:szCs w:val="20"/>
        </w:rPr>
      </w:pPr>
    </w:p>
    <w:p w14:paraId="1AEE56E2" w14:textId="378C5A53" w:rsidR="004A6D7E" w:rsidRDefault="004A6D7E" w:rsidP="004C19E6">
      <w:pPr>
        <w:rPr>
          <w:rFonts w:eastAsia="Encode Sans"/>
          <w:b/>
          <w:bCs/>
          <w:sz w:val="20"/>
          <w:szCs w:val="20"/>
        </w:rPr>
      </w:pPr>
    </w:p>
    <w:p w14:paraId="2A80A370" w14:textId="77777777" w:rsidR="004A6D7E" w:rsidRDefault="004A6D7E" w:rsidP="004C19E6">
      <w:pPr>
        <w:rPr>
          <w:rFonts w:eastAsia="Encode Sans"/>
          <w:b/>
          <w:bCs/>
          <w:sz w:val="20"/>
          <w:szCs w:val="20"/>
        </w:rPr>
      </w:pPr>
    </w:p>
    <w:p w14:paraId="4C904103" w14:textId="77777777" w:rsidR="004A6D7E" w:rsidRDefault="004A6D7E" w:rsidP="004C19E6">
      <w:pPr>
        <w:rPr>
          <w:rFonts w:eastAsia="Encode Sans"/>
          <w:b/>
          <w:bCs/>
          <w:sz w:val="20"/>
          <w:szCs w:val="20"/>
        </w:rPr>
      </w:pPr>
    </w:p>
    <w:p w14:paraId="0476222C" w14:textId="4B233F31" w:rsidR="004A6D7E" w:rsidRDefault="004A6D7E" w:rsidP="004C19E6">
      <w:pPr>
        <w:rPr>
          <w:rFonts w:eastAsia="Encode Sans"/>
          <w:b/>
          <w:bCs/>
          <w:sz w:val="20"/>
          <w:szCs w:val="20"/>
        </w:rPr>
      </w:pPr>
    </w:p>
    <w:p w14:paraId="633D3BA0" w14:textId="77777777" w:rsidR="004A6D7E" w:rsidRDefault="004A6D7E" w:rsidP="004C19E6">
      <w:pPr>
        <w:rPr>
          <w:rFonts w:eastAsia="Encode Sans"/>
          <w:b/>
          <w:bCs/>
          <w:sz w:val="20"/>
          <w:szCs w:val="20"/>
        </w:rPr>
      </w:pPr>
    </w:p>
    <w:p w14:paraId="15A33718" w14:textId="2CF00027" w:rsidR="004A6D7E" w:rsidRDefault="004A6D7E" w:rsidP="004C19E6">
      <w:pPr>
        <w:rPr>
          <w:rFonts w:eastAsia="Encode Sans"/>
          <w:b/>
          <w:bCs/>
          <w:sz w:val="20"/>
          <w:szCs w:val="20"/>
        </w:rPr>
      </w:pPr>
    </w:p>
    <w:p w14:paraId="5FD8688B" w14:textId="77777777" w:rsidR="004A6D7E" w:rsidRDefault="004A6D7E" w:rsidP="004C19E6">
      <w:pPr>
        <w:rPr>
          <w:rFonts w:eastAsia="Encode Sans"/>
          <w:b/>
          <w:bCs/>
          <w:sz w:val="20"/>
          <w:szCs w:val="20"/>
        </w:rPr>
      </w:pPr>
    </w:p>
    <w:p w14:paraId="16037A16" w14:textId="3D95CA4C" w:rsidR="004A6D7E" w:rsidRDefault="004A6D7E" w:rsidP="004C19E6">
      <w:pPr>
        <w:rPr>
          <w:rFonts w:eastAsia="Encode Sans"/>
          <w:b/>
          <w:bCs/>
          <w:sz w:val="20"/>
          <w:szCs w:val="20"/>
        </w:rPr>
      </w:pPr>
    </w:p>
    <w:p w14:paraId="31ABE236" w14:textId="15C9FB8C" w:rsidR="004A6D7E" w:rsidRDefault="004A6D7E" w:rsidP="004C19E6">
      <w:pPr>
        <w:rPr>
          <w:rFonts w:eastAsia="Encode Sans"/>
          <w:b/>
          <w:bCs/>
          <w:sz w:val="20"/>
          <w:szCs w:val="20"/>
        </w:rPr>
      </w:pPr>
    </w:p>
    <w:p w14:paraId="1159D8A9" w14:textId="184A3400" w:rsidR="004A6D7E" w:rsidRDefault="004A6D7E" w:rsidP="004C19E6">
      <w:pPr>
        <w:rPr>
          <w:rFonts w:eastAsia="Encode Sans"/>
          <w:b/>
          <w:bCs/>
          <w:sz w:val="20"/>
          <w:szCs w:val="20"/>
        </w:rPr>
      </w:pPr>
    </w:p>
    <w:p w14:paraId="3C1B1DB2" w14:textId="66461166" w:rsidR="004A6D7E" w:rsidRDefault="004A6D7E" w:rsidP="004C19E6">
      <w:pPr>
        <w:rPr>
          <w:rFonts w:eastAsia="Encode Sans"/>
          <w:b/>
          <w:bCs/>
          <w:sz w:val="20"/>
          <w:szCs w:val="20"/>
        </w:rPr>
      </w:pPr>
    </w:p>
    <w:p w14:paraId="309987F3" w14:textId="77777777" w:rsidR="004A6D7E" w:rsidRDefault="004A6D7E" w:rsidP="004C19E6">
      <w:pPr>
        <w:rPr>
          <w:rFonts w:eastAsia="Encode Sans"/>
          <w:b/>
          <w:bCs/>
          <w:sz w:val="20"/>
          <w:szCs w:val="20"/>
        </w:rPr>
      </w:pPr>
    </w:p>
    <w:p w14:paraId="02B8AC71" w14:textId="0894342C" w:rsidR="004A6D7E" w:rsidRDefault="004A6D7E" w:rsidP="004C19E6">
      <w:pPr>
        <w:rPr>
          <w:rFonts w:eastAsia="Encode Sans"/>
          <w:b/>
          <w:bCs/>
          <w:sz w:val="20"/>
          <w:szCs w:val="20"/>
        </w:rPr>
      </w:pPr>
    </w:p>
    <w:p w14:paraId="288A371E" w14:textId="5D4A5B6E" w:rsidR="004A6D7E" w:rsidRDefault="004A6D7E" w:rsidP="004C19E6">
      <w:pPr>
        <w:rPr>
          <w:rFonts w:eastAsia="Encode Sans"/>
          <w:b/>
          <w:bCs/>
          <w:sz w:val="20"/>
          <w:szCs w:val="20"/>
        </w:rPr>
      </w:pPr>
    </w:p>
    <w:p w14:paraId="6747EFA2" w14:textId="4C18D5DF" w:rsidR="004A6D7E" w:rsidRDefault="004A6D7E" w:rsidP="004C19E6">
      <w:pPr>
        <w:rPr>
          <w:rFonts w:eastAsia="Encode Sans"/>
          <w:b/>
          <w:bCs/>
          <w:sz w:val="20"/>
          <w:szCs w:val="20"/>
        </w:rPr>
      </w:pPr>
    </w:p>
    <w:p w14:paraId="7FBEAE8B" w14:textId="7578118B" w:rsidR="004A6D7E" w:rsidRDefault="004A6D7E" w:rsidP="004C19E6">
      <w:pPr>
        <w:rPr>
          <w:rFonts w:eastAsia="Encode Sans"/>
          <w:b/>
          <w:bCs/>
          <w:sz w:val="20"/>
          <w:szCs w:val="20"/>
        </w:rPr>
      </w:pPr>
    </w:p>
    <w:p w14:paraId="63130FCF" w14:textId="50CD1569" w:rsidR="004A6D7E" w:rsidRDefault="004A6D7E" w:rsidP="004C19E6">
      <w:pPr>
        <w:rPr>
          <w:rFonts w:eastAsia="Encode Sans"/>
          <w:b/>
          <w:bCs/>
          <w:sz w:val="20"/>
          <w:szCs w:val="20"/>
        </w:rPr>
      </w:pPr>
    </w:p>
    <w:p w14:paraId="09FCBCFD" w14:textId="6986A669" w:rsidR="004A6D7E" w:rsidRDefault="004A6D7E" w:rsidP="004C19E6">
      <w:pPr>
        <w:rPr>
          <w:rFonts w:eastAsia="Encode Sans"/>
          <w:b/>
          <w:bCs/>
          <w:sz w:val="20"/>
          <w:szCs w:val="20"/>
        </w:rPr>
      </w:pPr>
    </w:p>
    <w:p w14:paraId="34417308" w14:textId="6DAAEC60" w:rsidR="004A6D7E" w:rsidRDefault="00924016" w:rsidP="004C19E6">
      <w:pPr>
        <w:rPr>
          <w:rFonts w:eastAsia="Encode Sans"/>
          <w:b/>
          <w:bCs/>
          <w:sz w:val="20"/>
          <w:szCs w:val="20"/>
        </w:rPr>
      </w:pPr>
      <w:r w:rsidRPr="00C570C4">
        <w:rPr>
          <w:b/>
          <w:bCs/>
          <w:noProof/>
          <w:sz w:val="20"/>
          <w:szCs w:val="20"/>
        </w:rPr>
        <mc:AlternateContent>
          <mc:Choice Requires="wps">
            <w:drawing>
              <wp:anchor distT="45720" distB="45720" distL="114300" distR="114300" simplePos="0" relativeHeight="251661312" behindDoc="0" locked="0" layoutInCell="1" allowOverlap="1" wp14:anchorId="5278BAF5" wp14:editId="2FB8E742">
                <wp:simplePos x="0" y="0"/>
                <wp:positionH relativeFrom="margin">
                  <wp:posOffset>683260</wp:posOffset>
                </wp:positionH>
                <wp:positionV relativeFrom="paragraph">
                  <wp:posOffset>61486</wp:posOffset>
                </wp:positionV>
                <wp:extent cx="763016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160" cy="1404620"/>
                        </a:xfrm>
                        <a:prstGeom prst="rect">
                          <a:avLst/>
                        </a:prstGeom>
                        <a:noFill/>
                        <a:ln w="9525">
                          <a:noFill/>
                          <a:miter lim="800000"/>
                          <a:headEnd/>
                          <a:tailEnd/>
                        </a:ln>
                      </wps:spPr>
                      <wps:txbx>
                        <w:txbxContent>
                          <w:p w14:paraId="4179A6C7" w14:textId="7D8ACC25" w:rsidR="004A6D7E" w:rsidRPr="004A6D7E" w:rsidRDefault="004A6D7E" w:rsidP="004A6D7E">
                            <w:pPr>
                              <w:rPr>
                                <w:rFonts w:asciiTheme="majorHAnsi" w:eastAsia="Encode Sans" w:hAnsiTheme="majorHAnsi" w:cstheme="majorHAnsi"/>
                                <w:b/>
                                <w:bCs/>
                                <w:color w:val="FFFFFF" w:themeColor="background1"/>
                                <w:sz w:val="44"/>
                                <w:szCs w:val="44"/>
                              </w:rPr>
                            </w:pPr>
                            <w:r w:rsidRPr="004A6D7E">
                              <w:rPr>
                                <w:rFonts w:asciiTheme="majorHAnsi" w:eastAsia="Encode Sans" w:hAnsiTheme="majorHAnsi" w:cstheme="majorHAnsi"/>
                                <w:b/>
                                <w:bCs/>
                                <w:color w:val="FFFFFF" w:themeColor="background1"/>
                                <w:sz w:val="44"/>
                                <w:szCs w:val="44"/>
                              </w:rPr>
                              <w:t>6.4 S</w:t>
                            </w:r>
                            <w:r w:rsidRPr="004A6D7E">
                              <w:rPr>
                                <w:rFonts w:asciiTheme="majorHAnsi" w:eastAsia="Encode Sans" w:hAnsiTheme="majorHAnsi" w:cstheme="majorHAnsi"/>
                                <w:b/>
                                <w:bCs/>
                                <w:color w:val="FFFFFF" w:themeColor="background1"/>
                                <w:sz w:val="44"/>
                                <w:szCs w:val="44"/>
                              </w:rPr>
                              <w:t xml:space="preserve">ubsecretaría de Fortalecimiento de Trayectorias Estudiantiles. </w:t>
                            </w:r>
                          </w:p>
                          <w:p w14:paraId="07FC0CF9" w14:textId="77777777" w:rsidR="004A6D7E" w:rsidRPr="004A6D7E" w:rsidRDefault="004A6D7E" w:rsidP="004A6D7E">
                            <w:pPr>
                              <w:rPr>
                                <w:rFonts w:asciiTheme="majorHAnsi" w:hAnsiTheme="majorHAnsi" w:cstheme="majorHAnsi"/>
                                <w:color w:val="FFFFFF" w:themeColor="background1"/>
                                <w:sz w:val="44"/>
                                <w:szCs w:val="44"/>
                                <w:lang w:val="es-AR"/>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78BAF5" id="_x0000_t202" coordsize="21600,21600" o:spt="202" path="m,l,21600r21600,l21600,xe">
                <v:stroke joinstyle="miter"/>
                <v:path gradientshapeok="t" o:connecttype="rect"/>
              </v:shapetype>
              <v:shape id="Cuadro de texto 2" o:spid="_x0000_s1026" type="#_x0000_t202" style="position:absolute;margin-left:53.8pt;margin-top:4.85pt;width:600.8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zj+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" filled="f" stroked="f">
                <v:textbox style="mso-fit-shape-to-text:t">
                  <w:txbxContent>
                    <w:p w14:paraId="4179A6C7" w14:textId="7D8ACC25" w:rsidR="004A6D7E" w:rsidRPr="004A6D7E" w:rsidRDefault="004A6D7E" w:rsidP="004A6D7E">
                      <w:pPr>
                        <w:rPr>
                          <w:rFonts w:asciiTheme="majorHAnsi" w:eastAsia="Encode Sans" w:hAnsiTheme="majorHAnsi" w:cstheme="majorHAnsi"/>
                          <w:b/>
                          <w:bCs/>
                          <w:color w:val="FFFFFF" w:themeColor="background1"/>
                          <w:sz w:val="44"/>
                          <w:szCs w:val="44"/>
                        </w:rPr>
                      </w:pPr>
                      <w:r w:rsidRPr="004A6D7E">
                        <w:rPr>
                          <w:rFonts w:asciiTheme="majorHAnsi" w:eastAsia="Encode Sans" w:hAnsiTheme="majorHAnsi" w:cstheme="majorHAnsi"/>
                          <w:b/>
                          <w:bCs/>
                          <w:color w:val="FFFFFF" w:themeColor="background1"/>
                          <w:sz w:val="44"/>
                          <w:szCs w:val="44"/>
                        </w:rPr>
                        <w:t>6.4 S</w:t>
                      </w:r>
                      <w:r w:rsidRPr="004A6D7E">
                        <w:rPr>
                          <w:rFonts w:asciiTheme="majorHAnsi" w:eastAsia="Encode Sans" w:hAnsiTheme="majorHAnsi" w:cstheme="majorHAnsi"/>
                          <w:b/>
                          <w:bCs/>
                          <w:color w:val="FFFFFF" w:themeColor="background1"/>
                          <w:sz w:val="44"/>
                          <w:szCs w:val="44"/>
                        </w:rPr>
                        <w:t xml:space="preserve">ubsecretaría de Fortalecimiento de Trayectorias Estudiantiles. </w:t>
                      </w:r>
                    </w:p>
                    <w:p w14:paraId="07FC0CF9" w14:textId="77777777" w:rsidR="004A6D7E" w:rsidRPr="004A6D7E" w:rsidRDefault="004A6D7E" w:rsidP="004A6D7E">
                      <w:pPr>
                        <w:rPr>
                          <w:rFonts w:asciiTheme="majorHAnsi" w:hAnsiTheme="majorHAnsi" w:cstheme="majorHAnsi"/>
                          <w:color w:val="FFFFFF" w:themeColor="background1"/>
                          <w:sz w:val="44"/>
                          <w:szCs w:val="44"/>
                          <w:lang w:val="es-AR"/>
                        </w:rPr>
                      </w:pPr>
                    </w:p>
                  </w:txbxContent>
                </v:textbox>
                <w10:wrap type="square" anchorx="margin"/>
              </v:shape>
            </w:pict>
          </mc:Fallback>
        </mc:AlternateContent>
      </w:r>
    </w:p>
    <w:p w14:paraId="29B82AAF" w14:textId="77777777" w:rsidR="004A6D7E" w:rsidRDefault="004A6D7E" w:rsidP="004C19E6">
      <w:pPr>
        <w:rPr>
          <w:rFonts w:eastAsia="Encode Sans"/>
          <w:b/>
          <w:bCs/>
          <w:sz w:val="20"/>
          <w:szCs w:val="20"/>
        </w:rPr>
      </w:pPr>
    </w:p>
    <w:p w14:paraId="509C7922" w14:textId="77777777" w:rsidR="004A6D7E" w:rsidRDefault="004A6D7E" w:rsidP="004C19E6">
      <w:pPr>
        <w:rPr>
          <w:rFonts w:eastAsia="Encode Sans"/>
          <w:b/>
          <w:bCs/>
          <w:sz w:val="20"/>
          <w:szCs w:val="20"/>
        </w:rPr>
      </w:pPr>
    </w:p>
    <w:p w14:paraId="30DA9E4D" w14:textId="77777777" w:rsidR="004A6D7E" w:rsidRDefault="004A6D7E" w:rsidP="004C19E6">
      <w:pPr>
        <w:rPr>
          <w:rFonts w:eastAsia="Encode Sans"/>
          <w:b/>
          <w:bCs/>
          <w:sz w:val="20"/>
          <w:szCs w:val="20"/>
        </w:rPr>
      </w:pPr>
    </w:p>
    <w:p w14:paraId="36E63826" w14:textId="77777777" w:rsidR="004A6D7E" w:rsidRDefault="004A6D7E" w:rsidP="004C19E6">
      <w:pPr>
        <w:rPr>
          <w:rFonts w:eastAsia="Encode Sans"/>
          <w:b/>
          <w:bCs/>
          <w:sz w:val="20"/>
          <w:szCs w:val="20"/>
        </w:rPr>
      </w:pPr>
    </w:p>
    <w:p w14:paraId="095F1C7B" w14:textId="77777777" w:rsidR="004A6D7E" w:rsidRDefault="004A6D7E" w:rsidP="004C19E6">
      <w:pPr>
        <w:rPr>
          <w:rFonts w:eastAsia="Encode Sans"/>
          <w:b/>
          <w:bCs/>
          <w:sz w:val="20"/>
          <w:szCs w:val="20"/>
        </w:rPr>
      </w:pPr>
    </w:p>
    <w:p w14:paraId="0E7EED46" w14:textId="77777777" w:rsidR="004A6D7E" w:rsidRDefault="004A6D7E" w:rsidP="004C19E6">
      <w:pPr>
        <w:rPr>
          <w:rFonts w:eastAsia="Encode Sans"/>
          <w:b/>
          <w:bCs/>
          <w:sz w:val="20"/>
          <w:szCs w:val="20"/>
        </w:rPr>
      </w:pPr>
    </w:p>
    <w:p w14:paraId="4D519B78" w14:textId="77777777" w:rsidR="004A6D7E" w:rsidRDefault="004A6D7E" w:rsidP="004C19E6">
      <w:pPr>
        <w:rPr>
          <w:rFonts w:eastAsia="Encode Sans"/>
          <w:b/>
          <w:bCs/>
          <w:sz w:val="20"/>
          <w:szCs w:val="20"/>
        </w:rPr>
      </w:pPr>
    </w:p>
    <w:p w14:paraId="24D7AC53" w14:textId="77777777" w:rsidR="004A6D7E" w:rsidRDefault="004A6D7E" w:rsidP="004C19E6">
      <w:pPr>
        <w:rPr>
          <w:rFonts w:eastAsia="Encode Sans"/>
          <w:b/>
          <w:bCs/>
          <w:sz w:val="20"/>
          <w:szCs w:val="20"/>
        </w:rPr>
      </w:pPr>
    </w:p>
    <w:p w14:paraId="29CAB529" w14:textId="77777777" w:rsidR="004A6D7E" w:rsidRDefault="004A6D7E" w:rsidP="004C19E6">
      <w:pPr>
        <w:rPr>
          <w:rFonts w:eastAsia="Encode Sans"/>
          <w:b/>
          <w:bCs/>
          <w:sz w:val="20"/>
          <w:szCs w:val="20"/>
        </w:rPr>
      </w:pPr>
    </w:p>
    <w:p w14:paraId="7B9D3C65" w14:textId="77777777" w:rsidR="00924016" w:rsidRDefault="00924016" w:rsidP="004C19E6">
      <w:pPr>
        <w:rPr>
          <w:rFonts w:eastAsia="Encode Sans"/>
          <w:b/>
          <w:bCs/>
          <w:sz w:val="20"/>
          <w:szCs w:val="20"/>
        </w:rPr>
      </w:pPr>
    </w:p>
    <w:p w14:paraId="44646A50" w14:textId="486C3E42" w:rsidR="004C19E6" w:rsidRPr="004C19E6" w:rsidRDefault="004C19E6" w:rsidP="004C19E6">
      <w:pPr>
        <w:rPr>
          <w:rFonts w:eastAsia="Encode Sans"/>
          <w:b/>
          <w:bCs/>
          <w:sz w:val="20"/>
          <w:szCs w:val="20"/>
        </w:rPr>
      </w:pPr>
      <w:r w:rsidRPr="004C19E6">
        <w:rPr>
          <w:rFonts w:eastAsia="Encode Sans"/>
          <w:b/>
          <w:bCs/>
          <w:sz w:val="20"/>
          <w:szCs w:val="20"/>
        </w:rPr>
        <w:lastRenderedPageBreak/>
        <w:t xml:space="preserve">6.4 SUBSECRETARÍA DE FORTALECIMIENTO DE TRAYECTORIAS ESTUDIANTILES </w:t>
      </w:r>
    </w:p>
    <w:p w14:paraId="10BF69F9" w14:textId="77777777" w:rsidR="004C19E6" w:rsidRPr="004C19E6" w:rsidRDefault="004C19E6">
      <w:pPr>
        <w:rPr>
          <w:rFonts w:eastAsia="Encode Sans"/>
          <w:sz w:val="20"/>
          <w:szCs w:val="20"/>
        </w:rPr>
      </w:pPr>
    </w:p>
    <w:p w14:paraId="43EFE996" w14:textId="625FCFCC" w:rsidR="004C19E6" w:rsidRPr="004C19E6" w:rsidRDefault="004C19E6" w:rsidP="004C19E6">
      <w:pPr>
        <w:rPr>
          <w:rFonts w:eastAsia="Encode Sans"/>
          <w:b/>
          <w:sz w:val="20"/>
          <w:szCs w:val="20"/>
        </w:rPr>
      </w:pPr>
      <w:r w:rsidRPr="004C19E6">
        <w:rPr>
          <w:rFonts w:eastAsia="Encode Sans"/>
          <w:b/>
          <w:sz w:val="20"/>
          <w:szCs w:val="20"/>
        </w:rPr>
        <w:t>PROGRAMA UNIVERSIDADES POR LA EMERGENCIA DEL COVID-19</w:t>
      </w:r>
    </w:p>
    <w:p w14:paraId="1C379CB4" w14:textId="77777777" w:rsidR="004C19E6" w:rsidRPr="004C19E6" w:rsidRDefault="004C19E6" w:rsidP="004C19E6">
      <w:pPr>
        <w:rPr>
          <w:rFonts w:eastAsia="Encode Sans"/>
          <w:sz w:val="20"/>
          <w:szCs w:val="20"/>
        </w:rPr>
      </w:pPr>
      <w:r w:rsidRPr="004C19E6">
        <w:rPr>
          <w:rFonts w:eastAsia="Encode Sans"/>
          <w:sz w:val="20"/>
          <w:szCs w:val="20"/>
        </w:rPr>
        <w:t>Subsecretario: Lic. Leandro Hipólito Quiroga</w:t>
      </w:r>
    </w:p>
    <w:p w14:paraId="7967869D" w14:textId="77777777" w:rsidR="004C19E6" w:rsidRPr="004C19E6" w:rsidRDefault="004C19E6" w:rsidP="004C19E6">
      <w:pPr>
        <w:rPr>
          <w:rFonts w:eastAsia="Encode Sans"/>
          <w:sz w:val="20"/>
          <w:szCs w:val="20"/>
        </w:rPr>
      </w:pPr>
      <w:r w:rsidRPr="004C19E6">
        <w:rPr>
          <w:rFonts w:eastAsia="Encode Sans"/>
          <w:sz w:val="20"/>
          <w:szCs w:val="20"/>
        </w:rPr>
        <w:t xml:space="preserve">Director Nacional de Voluntariado y Desarrollo Universitario: Lic. Alejandro Ades </w:t>
      </w:r>
    </w:p>
    <w:p w14:paraId="1DA99630" w14:textId="77777777" w:rsidR="004C19E6" w:rsidRPr="004C19E6" w:rsidRDefault="004C19E6" w:rsidP="004C19E6">
      <w:pPr>
        <w:rPr>
          <w:rFonts w:eastAsia="Encode Sans"/>
          <w:sz w:val="20"/>
          <w:szCs w:val="20"/>
        </w:rPr>
      </w:pPr>
      <w:r w:rsidRPr="004C19E6">
        <w:rPr>
          <w:rFonts w:eastAsia="Encode Sans"/>
          <w:sz w:val="20"/>
          <w:szCs w:val="20"/>
        </w:rPr>
        <w:t xml:space="preserve">Equipo Técnico: Lic. Juan Martín Budó, Lic. Clara Vázquez  </w:t>
      </w:r>
    </w:p>
    <w:p w14:paraId="4FBE7ECE" w14:textId="344134C7" w:rsidR="004C19E6" w:rsidRPr="004C19E6" w:rsidRDefault="004C19E6" w:rsidP="004C19E6">
      <w:pPr>
        <w:rPr>
          <w:rFonts w:eastAsia="Encode Sans"/>
          <w:sz w:val="20"/>
          <w:szCs w:val="20"/>
        </w:rPr>
      </w:pPr>
      <w:r w:rsidRPr="004C19E6">
        <w:rPr>
          <w:rFonts w:eastAsia="Encode Sans"/>
          <w:sz w:val="20"/>
          <w:szCs w:val="20"/>
        </w:rPr>
        <w:t xml:space="preserve">Ubicación física: Pizzurno 935, Planta Baja, Oficina 20. Ciudad Autónoma de Buenos Aires, </w:t>
      </w:r>
      <w:r>
        <w:rPr>
          <w:rFonts w:eastAsia="Encode Sans"/>
          <w:sz w:val="20"/>
          <w:szCs w:val="20"/>
        </w:rPr>
        <w:t>(</w:t>
      </w:r>
      <w:r w:rsidRPr="004C19E6">
        <w:rPr>
          <w:rFonts w:eastAsia="Encode Sans"/>
          <w:sz w:val="20"/>
          <w:szCs w:val="20"/>
        </w:rPr>
        <w:t>C1020ACA).</w:t>
      </w:r>
    </w:p>
    <w:p w14:paraId="39EF5903" w14:textId="77777777" w:rsidR="004C19E6" w:rsidRPr="004C19E6" w:rsidRDefault="004C19E6" w:rsidP="004C19E6">
      <w:pPr>
        <w:rPr>
          <w:rFonts w:eastAsia="Encode Sans"/>
          <w:b/>
          <w:sz w:val="20"/>
          <w:szCs w:val="20"/>
        </w:rPr>
      </w:pPr>
      <w:r w:rsidRPr="004C19E6">
        <w:rPr>
          <w:rFonts w:eastAsia="Encode Sans"/>
          <w:sz w:val="20"/>
          <w:szCs w:val="20"/>
        </w:rPr>
        <w:t xml:space="preserve">Teléfono:  (0054)(11) 4129-1130/35 | Correo electrónico: ssftray.estud@educacion.gob.ar </w:t>
      </w:r>
    </w:p>
    <w:p w14:paraId="2E368BFA" w14:textId="77777777" w:rsidR="004C19E6" w:rsidRPr="004C19E6" w:rsidRDefault="004C19E6" w:rsidP="004C19E6">
      <w:pPr>
        <w:rPr>
          <w:rFonts w:eastAsia="Encode Sans"/>
          <w:b/>
          <w:sz w:val="20"/>
          <w:szCs w:val="20"/>
        </w:rPr>
      </w:pPr>
    </w:p>
    <w:p w14:paraId="1D668A7B" w14:textId="77777777" w:rsidR="002E343F" w:rsidRPr="004C19E6" w:rsidRDefault="00956105">
      <w:pPr>
        <w:jc w:val="both"/>
        <w:rPr>
          <w:rFonts w:eastAsia="Encode Sans"/>
          <w:b/>
          <w:sz w:val="20"/>
          <w:szCs w:val="20"/>
        </w:rPr>
      </w:pPr>
      <w:r w:rsidRPr="004C19E6">
        <w:rPr>
          <w:rFonts w:eastAsia="Encode Sans"/>
          <w:b/>
          <w:sz w:val="20"/>
          <w:szCs w:val="20"/>
        </w:rPr>
        <w:t>Descripción:</w:t>
      </w:r>
    </w:p>
    <w:p w14:paraId="50DB33C2" w14:textId="77777777" w:rsidR="00924016" w:rsidRDefault="00924016">
      <w:pPr>
        <w:jc w:val="both"/>
        <w:rPr>
          <w:rFonts w:eastAsia="Encode Sans"/>
          <w:sz w:val="20"/>
          <w:szCs w:val="20"/>
        </w:rPr>
      </w:pPr>
    </w:p>
    <w:p w14:paraId="01DB6595" w14:textId="78077332" w:rsidR="002E343F" w:rsidRPr="004C19E6" w:rsidRDefault="00956105">
      <w:pPr>
        <w:jc w:val="both"/>
        <w:rPr>
          <w:rFonts w:eastAsia="Encode Sans"/>
          <w:sz w:val="20"/>
          <w:szCs w:val="20"/>
        </w:rPr>
      </w:pPr>
      <w:r w:rsidRPr="004C19E6">
        <w:rPr>
          <w:rFonts w:eastAsia="Encode Sans"/>
          <w:sz w:val="20"/>
          <w:szCs w:val="20"/>
        </w:rPr>
        <w:t>El Ministerio de Salud, a través de la Dirección Nacional de Talento Humano y Conocimiento y el Ministerio de Educación, por intermedio de la Secretaría de Políticas Universitarias, convocó a estudiantes de instituciones universitarias a capacitarse y sumarse a los equipos de salud constituidos con el objetivo de llevar adelante, en el marco de la pandemia, acciones comunitarias vinculadas a la atención, prevención y promoción de la salud en articulación con los diferentes efectores de la salud. Asimismo, los/as estudiantes colaboraron en la asistencia y acompañamiento de las personas pertenecientes a los grupos de riesgo.</w:t>
      </w:r>
    </w:p>
    <w:p w14:paraId="58D4BC63" w14:textId="77777777" w:rsidR="002E343F" w:rsidRPr="004C19E6" w:rsidRDefault="002E343F">
      <w:pPr>
        <w:jc w:val="both"/>
        <w:rPr>
          <w:rFonts w:eastAsia="Encode Sans"/>
          <w:sz w:val="20"/>
          <w:szCs w:val="20"/>
        </w:rPr>
      </w:pPr>
    </w:p>
    <w:p w14:paraId="744C0D73" w14:textId="461366C9" w:rsidR="002E343F" w:rsidRDefault="004C19E6">
      <w:pPr>
        <w:jc w:val="both"/>
        <w:rPr>
          <w:rFonts w:eastAsia="Encode Sans"/>
          <w:b/>
          <w:sz w:val="20"/>
          <w:szCs w:val="20"/>
        </w:rPr>
      </w:pPr>
      <w:r>
        <w:rPr>
          <w:rFonts w:eastAsia="Encode Sans"/>
          <w:b/>
          <w:sz w:val="20"/>
          <w:szCs w:val="20"/>
        </w:rPr>
        <w:t>Objetivo general:</w:t>
      </w:r>
    </w:p>
    <w:p w14:paraId="715B0EB9" w14:textId="77777777" w:rsidR="00924016" w:rsidRPr="004C19E6" w:rsidRDefault="00924016">
      <w:pPr>
        <w:jc w:val="both"/>
        <w:rPr>
          <w:rFonts w:eastAsia="Encode Sans"/>
          <w:b/>
          <w:sz w:val="20"/>
          <w:szCs w:val="20"/>
        </w:rPr>
      </w:pPr>
    </w:p>
    <w:p w14:paraId="24ACE805" w14:textId="77777777" w:rsidR="002E343F" w:rsidRPr="004C19E6" w:rsidRDefault="00956105">
      <w:pPr>
        <w:jc w:val="both"/>
        <w:rPr>
          <w:rFonts w:eastAsia="Encode Sans"/>
          <w:sz w:val="20"/>
          <w:szCs w:val="20"/>
        </w:rPr>
      </w:pPr>
      <w:r w:rsidRPr="004C19E6">
        <w:rPr>
          <w:rFonts w:eastAsia="Encode Sans"/>
          <w:sz w:val="20"/>
          <w:szCs w:val="20"/>
        </w:rPr>
        <w:t>Fortalecer los procesos de acompañamiento y asistencia a la población en el actual contexto de aislamiento social, preventivo y obligatorio, especialmente en los grupos más marginados y en situaciones de vulnerabilidad.</w:t>
      </w:r>
    </w:p>
    <w:p w14:paraId="184DC962" w14:textId="77777777" w:rsidR="002E343F" w:rsidRPr="004C19E6" w:rsidRDefault="002E343F">
      <w:pPr>
        <w:jc w:val="both"/>
        <w:rPr>
          <w:rFonts w:eastAsia="Encode Sans"/>
          <w:sz w:val="20"/>
          <w:szCs w:val="20"/>
        </w:rPr>
      </w:pPr>
    </w:p>
    <w:p w14:paraId="7B33659A" w14:textId="045D7737" w:rsidR="002E343F" w:rsidRDefault="004C19E6">
      <w:pPr>
        <w:jc w:val="both"/>
        <w:rPr>
          <w:rFonts w:eastAsia="Encode Sans"/>
          <w:b/>
          <w:sz w:val="20"/>
          <w:szCs w:val="20"/>
        </w:rPr>
      </w:pPr>
      <w:r>
        <w:rPr>
          <w:rFonts w:eastAsia="Encode Sans"/>
          <w:b/>
          <w:sz w:val="20"/>
          <w:szCs w:val="20"/>
        </w:rPr>
        <w:t>Objetivos específicos:</w:t>
      </w:r>
    </w:p>
    <w:p w14:paraId="10B33560" w14:textId="77777777" w:rsidR="00924016" w:rsidRPr="004C19E6" w:rsidRDefault="00924016">
      <w:pPr>
        <w:jc w:val="both"/>
        <w:rPr>
          <w:rFonts w:eastAsia="Encode Sans"/>
          <w:b/>
          <w:sz w:val="20"/>
          <w:szCs w:val="20"/>
        </w:rPr>
      </w:pPr>
    </w:p>
    <w:p w14:paraId="7DCDBD34" w14:textId="77777777" w:rsidR="002E343F" w:rsidRPr="004C19E6" w:rsidRDefault="00956105">
      <w:pPr>
        <w:numPr>
          <w:ilvl w:val="0"/>
          <w:numId w:val="2"/>
        </w:numPr>
        <w:jc w:val="both"/>
        <w:rPr>
          <w:rFonts w:eastAsia="Encode Sans"/>
          <w:sz w:val="20"/>
          <w:szCs w:val="20"/>
        </w:rPr>
      </w:pPr>
      <w:r w:rsidRPr="004C19E6">
        <w:rPr>
          <w:rFonts w:eastAsia="Encode Sans"/>
          <w:sz w:val="20"/>
          <w:szCs w:val="20"/>
        </w:rPr>
        <w:t>Ampliar los alcances de los equipos de salud ante la pandemia.</w:t>
      </w:r>
    </w:p>
    <w:p w14:paraId="58E06242" w14:textId="77777777" w:rsidR="002E343F" w:rsidRPr="004C19E6" w:rsidRDefault="00956105">
      <w:pPr>
        <w:numPr>
          <w:ilvl w:val="0"/>
          <w:numId w:val="2"/>
        </w:numPr>
        <w:jc w:val="both"/>
        <w:rPr>
          <w:rFonts w:eastAsia="Encode Sans"/>
          <w:sz w:val="20"/>
          <w:szCs w:val="20"/>
        </w:rPr>
      </w:pPr>
      <w:r w:rsidRPr="004C19E6">
        <w:rPr>
          <w:rFonts w:eastAsia="Encode Sans"/>
          <w:sz w:val="20"/>
          <w:szCs w:val="20"/>
        </w:rPr>
        <w:t>Promover la conformación de equipos interdisciplinarios que traten cuestiones atinentes a la atención, prevención y promoción de la salud comunitaria.</w:t>
      </w:r>
    </w:p>
    <w:p w14:paraId="33266D3F" w14:textId="77777777" w:rsidR="002E343F" w:rsidRPr="004C19E6" w:rsidRDefault="00956105">
      <w:pPr>
        <w:numPr>
          <w:ilvl w:val="0"/>
          <w:numId w:val="2"/>
        </w:numPr>
        <w:jc w:val="both"/>
        <w:rPr>
          <w:rFonts w:eastAsia="Encode Sans"/>
          <w:sz w:val="20"/>
          <w:szCs w:val="20"/>
        </w:rPr>
      </w:pPr>
      <w:r w:rsidRPr="004C19E6">
        <w:rPr>
          <w:rFonts w:eastAsia="Encode Sans"/>
          <w:sz w:val="20"/>
          <w:szCs w:val="20"/>
        </w:rPr>
        <w:t>Acompañar y asistir a las personas que conforman los grupos de riesgo.</w:t>
      </w:r>
    </w:p>
    <w:p w14:paraId="6439D99C" w14:textId="77777777" w:rsidR="002E343F" w:rsidRPr="004C19E6" w:rsidRDefault="00956105">
      <w:pPr>
        <w:numPr>
          <w:ilvl w:val="0"/>
          <w:numId w:val="2"/>
        </w:numPr>
        <w:jc w:val="both"/>
        <w:rPr>
          <w:rFonts w:eastAsia="Encode Sans"/>
          <w:sz w:val="20"/>
          <w:szCs w:val="20"/>
        </w:rPr>
      </w:pPr>
      <w:r w:rsidRPr="004C19E6">
        <w:rPr>
          <w:rFonts w:eastAsia="Encode Sans"/>
          <w:sz w:val="20"/>
          <w:szCs w:val="20"/>
        </w:rPr>
        <w:t>Acompañar en la asistencia en alojamientos sanitarios como personal de apoyo y en instancias asistenciales para los estudiantes próximos a recibirse.</w:t>
      </w:r>
    </w:p>
    <w:p w14:paraId="1A5E19B4" w14:textId="77777777" w:rsidR="002E343F" w:rsidRPr="004C19E6" w:rsidRDefault="00956105">
      <w:pPr>
        <w:numPr>
          <w:ilvl w:val="0"/>
          <w:numId w:val="2"/>
        </w:numPr>
        <w:jc w:val="both"/>
        <w:rPr>
          <w:rFonts w:eastAsia="Encode Sans"/>
          <w:sz w:val="20"/>
          <w:szCs w:val="20"/>
        </w:rPr>
      </w:pPr>
      <w:r w:rsidRPr="004C19E6">
        <w:rPr>
          <w:rFonts w:eastAsia="Encode Sans"/>
          <w:sz w:val="20"/>
          <w:szCs w:val="20"/>
        </w:rPr>
        <w:t>Detectar situaciones emergentes a ser contempladas en el seno de las comunidades (situaciones de violencia, problemas nutricionales, entre otros).</w:t>
      </w:r>
    </w:p>
    <w:p w14:paraId="270CD4AD" w14:textId="77777777" w:rsidR="002E343F" w:rsidRPr="004C19E6" w:rsidRDefault="002E343F">
      <w:pPr>
        <w:jc w:val="both"/>
        <w:rPr>
          <w:rFonts w:eastAsia="Encode Sans"/>
          <w:sz w:val="20"/>
          <w:szCs w:val="20"/>
        </w:rPr>
      </w:pPr>
    </w:p>
    <w:p w14:paraId="3247B2DC" w14:textId="4D50CA04" w:rsidR="002E343F" w:rsidRDefault="00956105">
      <w:pPr>
        <w:jc w:val="both"/>
        <w:rPr>
          <w:rFonts w:eastAsia="Encode Sans"/>
          <w:b/>
          <w:sz w:val="20"/>
          <w:szCs w:val="20"/>
        </w:rPr>
      </w:pPr>
      <w:r w:rsidRPr="004C19E6">
        <w:rPr>
          <w:rFonts w:eastAsia="Encode Sans"/>
          <w:b/>
          <w:sz w:val="20"/>
          <w:szCs w:val="20"/>
        </w:rPr>
        <w:t>D</w:t>
      </w:r>
      <w:r w:rsidR="004C19E6">
        <w:rPr>
          <w:rFonts w:eastAsia="Encode Sans"/>
          <w:b/>
          <w:sz w:val="20"/>
          <w:szCs w:val="20"/>
        </w:rPr>
        <w:t>estinatarios:</w:t>
      </w:r>
    </w:p>
    <w:p w14:paraId="2F62CA34" w14:textId="77777777" w:rsidR="00924016" w:rsidRPr="004C19E6" w:rsidRDefault="00924016">
      <w:pPr>
        <w:jc w:val="both"/>
        <w:rPr>
          <w:rFonts w:eastAsia="Encode Sans"/>
          <w:sz w:val="20"/>
          <w:szCs w:val="20"/>
        </w:rPr>
      </w:pPr>
    </w:p>
    <w:p w14:paraId="03A57CBD" w14:textId="77777777" w:rsidR="002E343F" w:rsidRPr="004C19E6" w:rsidRDefault="00956105">
      <w:pPr>
        <w:jc w:val="both"/>
        <w:rPr>
          <w:rFonts w:eastAsia="Encode Sans"/>
          <w:sz w:val="20"/>
          <w:szCs w:val="20"/>
        </w:rPr>
      </w:pPr>
      <w:r w:rsidRPr="004C19E6">
        <w:rPr>
          <w:rFonts w:eastAsia="Encode Sans"/>
          <w:sz w:val="20"/>
          <w:szCs w:val="20"/>
        </w:rPr>
        <w:t>La convocatoria estuvo dirigida a estudiantes de universidades e institutos universitarios que tengan inserción comunitaria a través de organismos gubernamentales (sean nacionales, provinciales o municipales).</w:t>
      </w:r>
    </w:p>
    <w:p w14:paraId="5B262BF1" w14:textId="77777777" w:rsidR="00924016" w:rsidRDefault="00924016">
      <w:pPr>
        <w:jc w:val="both"/>
        <w:rPr>
          <w:rFonts w:eastAsia="Encode Sans"/>
          <w:sz w:val="20"/>
          <w:szCs w:val="20"/>
        </w:rPr>
      </w:pPr>
    </w:p>
    <w:p w14:paraId="7EAF17D4" w14:textId="7BF4030E" w:rsidR="002E343F" w:rsidRPr="004C19E6" w:rsidRDefault="00956105">
      <w:pPr>
        <w:jc w:val="both"/>
        <w:rPr>
          <w:rFonts w:eastAsia="Encode Sans"/>
          <w:sz w:val="20"/>
          <w:szCs w:val="20"/>
        </w:rPr>
      </w:pPr>
      <w:r w:rsidRPr="004C19E6">
        <w:rPr>
          <w:rFonts w:eastAsia="Encode Sans"/>
          <w:sz w:val="20"/>
          <w:szCs w:val="20"/>
        </w:rPr>
        <w:lastRenderedPageBreak/>
        <w:t>Se convocaron, según formación y tareas a desempeñar, en tres niveles:</w:t>
      </w:r>
    </w:p>
    <w:p w14:paraId="15BBFB31" w14:textId="77777777" w:rsidR="00924016" w:rsidRDefault="00924016">
      <w:pPr>
        <w:jc w:val="both"/>
        <w:rPr>
          <w:rFonts w:eastAsia="Encode Sans"/>
          <w:sz w:val="20"/>
          <w:szCs w:val="20"/>
        </w:rPr>
      </w:pPr>
    </w:p>
    <w:p w14:paraId="1E32108F" w14:textId="6270A021" w:rsidR="002E343F" w:rsidRPr="004C19E6" w:rsidRDefault="00956105">
      <w:pPr>
        <w:jc w:val="both"/>
        <w:rPr>
          <w:rFonts w:eastAsia="Encode Sans"/>
          <w:sz w:val="20"/>
          <w:szCs w:val="20"/>
        </w:rPr>
      </w:pPr>
      <w:r w:rsidRPr="004C19E6">
        <w:rPr>
          <w:rFonts w:eastAsia="Encode Sans"/>
          <w:sz w:val="20"/>
          <w:szCs w:val="20"/>
        </w:rPr>
        <w:t>1.- Estudiantes de todas las carreras. Estos se ocuparan del contacto telefónico con la población en aislamiento social, preventivo y obligatorio, asistencia presencial para compras de alimentos o medicamentos, trámites urgentes o asistencia remota para asesoramiento o acompañamiento.</w:t>
      </w:r>
    </w:p>
    <w:p w14:paraId="01B21133" w14:textId="77777777" w:rsidR="002E343F" w:rsidRPr="004C19E6" w:rsidRDefault="00956105">
      <w:pPr>
        <w:jc w:val="both"/>
        <w:rPr>
          <w:rFonts w:eastAsia="Encode Sans"/>
          <w:sz w:val="20"/>
          <w:szCs w:val="20"/>
        </w:rPr>
      </w:pPr>
      <w:r w:rsidRPr="004C19E6">
        <w:rPr>
          <w:rFonts w:eastAsia="Encode Sans"/>
          <w:sz w:val="20"/>
          <w:szCs w:val="20"/>
        </w:rPr>
        <w:t>2.- Estudiantes de carreras de Ciencias de la Salud. Estos llevarán a cabo actividades en la comunidad y el primer nivel de atención, tales como controles de glucemia, TA, triage, etc.</w:t>
      </w:r>
    </w:p>
    <w:p w14:paraId="274A7D70" w14:textId="77777777" w:rsidR="002E343F" w:rsidRPr="004C19E6" w:rsidRDefault="00956105">
      <w:pPr>
        <w:jc w:val="both"/>
        <w:rPr>
          <w:rFonts w:eastAsia="Encode Sans"/>
          <w:sz w:val="20"/>
          <w:szCs w:val="20"/>
        </w:rPr>
      </w:pPr>
      <w:r w:rsidRPr="004C19E6">
        <w:rPr>
          <w:rFonts w:eastAsia="Encode Sans"/>
          <w:sz w:val="20"/>
          <w:szCs w:val="20"/>
        </w:rPr>
        <w:t>3.- Estudiantes del último año de las carreras de la Salud. Éstos brindarán apoyo a los equipos de salud de todos los niveles.</w:t>
      </w:r>
    </w:p>
    <w:p w14:paraId="090B05EB" w14:textId="77777777" w:rsidR="00924016" w:rsidRDefault="00924016">
      <w:pPr>
        <w:jc w:val="both"/>
        <w:rPr>
          <w:rFonts w:eastAsia="Encode Sans"/>
          <w:sz w:val="20"/>
          <w:szCs w:val="20"/>
        </w:rPr>
      </w:pPr>
    </w:p>
    <w:p w14:paraId="6FBAF619" w14:textId="67A03B2C" w:rsidR="002E343F" w:rsidRPr="004C19E6" w:rsidRDefault="00956105">
      <w:pPr>
        <w:jc w:val="both"/>
        <w:rPr>
          <w:rFonts w:eastAsia="Encode Sans"/>
          <w:sz w:val="20"/>
          <w:szCs w:val="20"/>
        </w:rPr>
      </w:pPr>
      <w:r w:rsidRPr="004C19E6">
        <w:rPr>
          <w:rFonts w:eastAsia="Encode Sans"/>
          <w:sz w:val="20"/>
          <w:szCs w:val="20"/>
        </w:rPr>
        <w:t>Los/as estudiantes que participaron de la convocatoria son voluntarios/as, entendiéndose que las prácticas de intervención solicitadas serán realizadas de manera gratuita y solidaria.</w:t>
      </w:r>
    </w:p>
    <w:p w14:paraId="0DEE996C" w14:textId="77777777" w:rsidR="00924016" w:rsidRDefault="00924016">
      <w:pPr>
        <w:jc w:val="both"/>
        <w:rPr>
          <w:rFonts w:eastAsia="Encode Sans"/>
          <w:sz w:val="20"/>
          <w:szCs w:val="20"/>
        </w:rPr>
      </w:pPr>
    </w:p>
    <w:p w14:paraId="728007B4" w14:textId="06EEB050" w:rsidR="002E343F" w:rsidRPr="004C19E6" w:rsidRDefault="00956105">
      <w:pPr>
        <w:jc w:val="both"/>
        <w:rPr>
          <w:rFonts w:eastAsia="Encode Sans"/>
          <w:sz w:val="20"/>
          <w:szCs w:val="20"/>
        </w:rPr>
      </w:pPr>
      <w:r w:rsidRPr="004C19E6">
        <w:rPr>
          <w:rFonts w:eastAsia="Encode Sans"/>
          <w:sz w:val="20"/>
          <w:szCs w:val="20"/>
        </w:rPr>
        <w:t>Los/as beneficiarios/as fueron las personas que cumplían el aislamiento social, preventivo y obligatorio, en particular los grupos de riesgo y aquellas que se encontraban en los dispositivos que se instalaron como alojamientos sanitarios (clubes, hoteles, etc.).</w:t>
      </w:r>
    </w:p>
    <w:p w14:paraId="7F8B2F9C" w14:textId="77777777" w:rsidR="00924016" w:rsidRDefault="00924016">
      <w:pPr>
        <w:jc w:val="both"/>
        <w:rPr>
          <w:rFonts w:eastAsia="Encode Sans"/>
          <w:sz w:val="20"/>
          <w:szCs w:val="20"/>
        </w:rPr>
      </w:pPr>
    </w:p>
    <w:p w14:paraId="34B47083" w14:textId="15808C18" w:rsidR="002E343F" w:rsidRPr="004C19E6" w:rsidRDefault="00956105">
      <w:pPr>
        <w:jc w:val="both"/>
        <w:rPr>
          <w:rFonts w:eastAsia="Encode Sans"/>
          <w:sz w:val="20"/>
          <w:szCs w:val="20"/>
        </w:rPr>
      </w:pPr>
      <w:r w:rsidRPr="004C19E6">
        <w:rPr>
          <w:rFonts w:eastAsia="Encode Sans"/>
          <w:sz w:val="20"/>
          <w:szCs w:val="20"/>
        </w:rPr>
        <w:t>La asignación de las tareas de los voluntarios según su especialización y carrera fue coordinada por las instituciones universitarias adherentes conforme a los requerimientos y estándares que estableció el Ministerio de Salud.</w:t>
      </w:r>
    </w:p>
    <w:p w14:paraId="094D2FA1" w14:textId="77777777" w:rsidR="002E343F" w:rsidRPr="004C19E6" w:rsidRDefault="002E343F">
      <w:pPr>
        <w:rPr>
          <w:rFonts w:eastAsia="Encode Sans"/>
          <w:sz w:val="20"/>
          <w:szCs w:val="20"/>
        </w:rPr>
      </w:pPr>
    </w:p>
    <w:p w14:paraId="7128E563" w14:textId="77777777" w:rsidR="002E343F" w:rsidRPr="004C19E6" w:rsidRDefault="00956105">
      <w:pPr>
        <w:rPr>
          <w:rFonts w:eastAsia="Encode Sans"/>
          <w:sz w:val="20"/>
          <w:szCs w:val="20"/>
        </w:rPr>
      </w:pPr>
      <w:r w:rsidRPr="004C19E6">
        <w:rPr>
          <w:rFonts w:eastAsia="Encode Sans"/>
          <w:sz w:val="20"/>
          <w:szCs w:val="20"/>
        </w:rPr>
        <w:t xml:space="preserve">Datos de implementación: </w:t>
      </w:r>
    </w:p>
    <w:p w14:paraId="48F5061E" w14:textId="77777777" w:rsidR="002E343F" w:rsidRPr="004C19E6" w:rsidRDefault="002E343F">
      <w:pPr>
        <w:rPr>
          <w:rFonts w:eastAsia="Encode Sans"/>
          <w:sz w:val="20"/>
          <w:szCs w:val="20"/>
        </w:rPr>
      </w:pPr>
    </w:p>
    <w:p w14:paraId="7AF8902D" w14:textId="77777777" w:rsidR="002E343F" w:rsidRPr="004C19E6" w:rsidRDefault="00956105">
      <w:pPr>
        <w:spacing w:after="200"/>
        <w:jc w:val="center"/>
        <w:rPr>
          <w:rFonts w:eastAsia="Encode Sans"/>
          <w:b/>
          <w:sz w:val="20"/>
          <w:szCs w:val="20"/>
        </w:rPr>
      </w:pPr>
      <w:r w:rsidRPr="004C19E6">
        <w:rPr>
          <w:rFonts w:eastAsia="Encode Sans"/>
          <w:sz w:val="20"/>
          <w:szCs w:val="20"/>
        </w:rPr>
        <w:t xml:space="preserve">TOTAL PUPLEC: </w:t>
      </w:r>
      <w:r w:rsidRPr="004C19E6">
        <w:rPr>
          <w:rFonts w:eastAsia="Encode Sans"/>
          <w:b/>
          <w:sz w:val="20"/>
          <w:szCs w:val="20"/>
        </w:rPr>
        <w:t>$54.678.000</w:t>
      </w:r>
    </w:p>
    <w:p w14:paraId="2CC0020A" w14:textId="77777777" w:rsidR="002E343F" w:rsidRPr="004C19E6" w:rsidRDefault="00956105">
      <w:pPr>
        <w:spacing w:after="200"/>
        <w:jc w:val="center"/>
        <w:rPr>
          <w:rFonts w:eastAsia="Encode Sans"/>
          <w:sz w:val="20"/>
          <w:szCs w:val="20"/>
        </w:rPr>
      </w:pPr>
      <w:r w:rsidRPr="004C19E6">
        <w:rPr>
          <w:rFonts w:eastAsia="Encode Sans"/>
          <w:b/>
          <w:sz w:val="20"/>
          <w:szCs w:val="20"/>
        </w:rPr>
        <w:t>47</w:t>
      </w:r>
      <w:r w:rsidRPr="004C19E6">
        <w:rPr>
          <w:rFonts w:eastAsia="Encode Sans"/>
          <w:sz w:val="20"/>
          <w:szCs w:val="20"/>
        </w:rPr>
        <w:t xml:space="preserve"> Universidades Participantes</w:t>
      </w:r>
    </w:p>
    <w:p w14:paraId="5D1AFE7E" w14:textId="77777777" w:rsidR="002E343F" w:rsidRPr="004C19E6" w:rsidRDefault="00956105">
      <w:pPr>
        <w:numPr>
          <w:ilvl w:val="0"/>
          <w:numId w:val="3"/>
        </w:numPr>
        <w:jc w:val="center"/>
        <w:rPr>
          <w:sz w:val="20"/>
          <w:szCs w:val="20"/>
        </w:rPr>
      </w:pPr>
      <w:r w:rsidRPr="004C19E6">
        <w:rPr>
          <w:rFonts w:eastAsia="Encode Sans"/>
          <w:b/>
          <w:sz w:val="20"/>
          <w:szCs w:val="20"/>
        </w:rPr>
        <w:t>41</w:t>
      </w:r>
      <w:r w:rsidRPr="004C19E6">
        <w:rPr>
          <w:rFonts w:eastAsia="Encode Sans"/>
          <w:sz w:val="20"/>
          <w:szCs w:val="20"/>
        </w:rPr>
        <w:t xml:space="preserve"> Universidades Nacionales</w:t>
      </w:r>
    </w:p>
    <w:p w14:paraId="6FA1FED6" w14:textId="77777777" w:rsidR="002E343F" w:rsidRPr="004C19E6" w:rsidRDefault="00956105">
      <w:pPr>
        <w:numPr>
          <w:ilvl w:val="0"/>
          <w:numId w:val="3"/>
        </w:numPr>
        <w:jc w:val="center"/>
        <w:rPr>
          <w:sz w:val="20"/>
          <w:szCs w:val="20"/>
        </w:rPr>
      </w:pPr>
      <w:r w:rsidRPr="004C19E6">
        <w:rPr>
          <w:rFonts w:eastAsia="Encode Sans"/>
          <w:b/>
          <w:sz w:val="20"/>
          <w:szCs w:val="20"/>
        </w:rPr>
        <w:t xml:space="preserve">3 </w:t>
      </w:r>
      <w:r w:rsidRPr="004C19E6">
        <w:rPr>
          <w:rFonts w:eastAsia="Encode Sans"/>
          <w:sz w:val="20"/>
          <w:szCs w:val="20"/>
        </w:rPr>
        <w:t>Universidades Privadas</w:t>
      </w:r>
    </w:p>
    <w:p w14:paraId="34BA5A7E" w14:textId="77777777" w:rsidR="002E343F" w:rsidRPr="004C19E6" w:rsidRDefault="00956105">
      <w:pPr>
        <w:numPr>
          <w:ilvl w:val="0"/>
          <w:numId w:val="3"/>
        </w:numPr>
        <w:spacing w:after="200"/>
        <w:jc w:val="center"/>
        <w:rPr>
          <w:sz w:val="20"/>
          <w:szCs w:val="20"/>
        </w:rPr>
      </w:pPr>
      <w:r w:rsidRPr="004C19E6">
        <w:rPr>
          <w:rFonts w:eastAsia="Encode Sans"/>
          <w:b/>
          <w:sz w:val="20"/>
          <w:szCs w:val="20"/>
        </w:rPr>
        <w:t>3</w:t>
      </w:r>
      <w:r w:rsidRPr="004C19E6">
        <w:rPr>
          <w:rFonts w:eastAsia="Encode Sans"/>
          <w:sz w:val="20"/>
          <w:szCs w:val="20"/>
        </w:rPr>
        <w:t xml:space="preserve"> Universidades Provinciales</w:t>
      </w:r>
    </w:p>
    <w:p w14:paraId="6C2E6C43" w14:textId="6F18590E" w:rsidR="002E343F" w:rsidRPr="004C19E6" w:rsidRDefault="00956105">
      <w:pPr>
        <w:spacing w:after="200"/>
        <w:jc w:val="center"/>
        <w:rPr>
          <w:rFonts w:eastAsia="Encode Sans"/>
          <w:b/>
          <w:sz w:val="20"/>
          <w:szCs w:val="20"/>
        </w:rPr>
        <w:sectPr w:rsidR="002E343F" w:rsidRPr="004C19E6" w:rsidSect="00924016">
          <w:footerReference w:type="default" r:id="rId8"/>
          <w:type w:val="continuous"/>
          <w:pgSz w:w="16834" w:h="11909" w:orient="landscape"/>
          <w:pgMar w:top="567" w:right="1440" w:bottom="1985" w:left="1440" w:header="720" w:footer="729" w:gutter="0"/>
          <w:pgNumType w:start="1"/>
          <w:cols w:space="720"/>
          <w:titlePg/>
          <w:docGrid w:linePitch="299"/>
        </w:sectPr>
      </w:pPr>
      <w:proofErr w:type="gramStart"/>
      <w:r w:rsidRPr="004C19E6">
        <w:rPr>
          <w:rFonts w:eastAsia="Encode Sans"/>
          <w:sz w:val="20"/>
          <w:szCs w:val="20"/>
        </w:rPr>
        <w:t>Total</w:t>
      </w:r>
      <w:proofErr w:type="gramEnd"/>
      <w:r w:rsidRPr="004C19E6">
        <w:rPr>
          <w:rFonts w:eastAsia="Encode Sans"/>
          <w:sz w:val="20"/>
          <w:szCs w:val="20"/>
        </w:rPr>
        <w:t xml:space="preserve"> de Voluntarios Participantes: </w:t>
      </w:r>
      <w:r w:rsidRPr="004C19E6">
        <w:rPr>
          <w:rFonts w:eastAsia="Encode Sans"/>
          <w:b/>
          <w:sz w:val="20"/>
          <w:szCs w:val="20"/>
        </w:rPr>
        <w:t>10</w:t>
      </w:r>
      <w:r w:rsidR="004C19E6">
        <w:rPr>
          <w:rFonts w:eastAsia="Encode Sans"/>
          <w:b/>
          <w:sz w:val="20"/>
          <w:szCs w:val="20"/>
        </w:rPr>
        <w:t>.</w:t>
      </w:r>
      <w:r w:rsidRPr="004C19E6">
        <w:rPr>
          <w:rFonts w:eastAsia="Encode Sans"/>
          <w:b/>
          <w:sz w:val="20"/>
          <w:szCs w:val="20"/>
        </w:rPr>
        <w:t>500</w:t>
      </w:r>
    </w:p>
    <w:p w14:paraId="4BFC3409" w14:textId="77777777" w:rsidR="002E343F" w:rsidRPr="004C19E6" w:rsidRDefault="002E343F">
      <w:pPr>
        <w:rPr>
          <w:rFonts w:eastAsia="Encode Sans"/>
          <w:sz w:val="20"/>
          <w:szCs w:val="20"/>
        </w:rPr>
      </w:pPr>
    </w:p>
    <w:p w14:paraId="2565141D" w14:textId="77777777" w:rsidR="002E343F" w:rsidRPr="004C19E6" w:rsidRDefault="002E343F">
      <w:pPr>
        <w:rPr>
          <w:rFonts w:eastAsia="Encode Sans"/>
          <w:b/>
          <w:sz w:val="20"/>
          <w:szCs w:val="20"/>
        </w:rPr>
      </w:pPr>
    </w:p>
    <w:p w14:paraId="534CF962" w14:textId="77777777" w:rsidR="00924016" w:rsidRDefault="00924016">
      <w:pPr>
        <w:rPr>
          <w:rFonts w:eastAsia="Encode Sans"/>
          <w:b/>
          <w:sz w:val="20"/>
          <w:szCs w:val="20"/>
        </w:rPr>
      </w:pPr>
    </w:p>
    <w:p w14:paraId="0BD5F0F1" w14:textId="77777777" w:rsidR="00924016" w:rsidRDefault="00924016">
      <w:pPr>
        <w:rPr>
          <w:rFonts w:eastAsia="Encode Sans"/>
          <w:b/>
          <w:sz w:val="20"/>
          <w:szCs w:val="20"/>
        </w:rPr>
      </w:pPr>
    </w:p>
    <w:p w14:paraId="0AB3BBCB" w14:textId="77777777" w:rsidR="00924016" w:rsidRDefault="00924016">
      <w:pPr>
        <w:rPr>
          <w:rFonts w:eastAsia="Encode Sans"/>
          <w:b/>
          <w:sz w:val="20"/>
          <w:szCs w:val="20"/>
        </w:rPr>
      </w:pPr>
    </w:p>
    <w:p w14:paraId="7CDCDA01" w14:textId="77777777" w:rsidR="00924016" w:rsidRDefault="00924016">
      <w:pPr>
        <w:rPr>
          <w:rFonts w:eastAsia="Encode Sans"/>
          <w:b/>
          <w:sz w:val="20"/>
          <w:szCs w:val="20"/>
        </w:rPr>
      </w:pPr>
    </w:p>
    <w:p w14:paraId="20C68EE7" w14:textId="77777777" w:rsidR="00924016" w:rsidRDefault="00924016">
      <w:pPr>
        <w:rPr>
          <w:rFonts w:eastAsia="Encode Sans"/>
          <w:b/>
          <w:sz w:val="20"/>
          <w:szCs w:val="20"/>
        </w:rPr>
      </w:pPr>
    </w:p>
    <w:p w14:paraId="31C16405" w14:textId="3FA46514" w:rsidR="002E343F" w:rsidRPr="004C19E6" w:rsidRDefault="00956105">
      <w:pPr>
        <w:rPr>
          <w:rFonts w:eastAsia="Encode Sans"/>
          <w:b/>
          <w:sz w:val="20"/>
          <w:szCs w:val="20"/>
        </w:rPr>
      </w:pPr>
      <w:r w:rsidRPr="004C19E6">
        <w:rPr>
          <w:rFonts w:eastAsia="Encode Sans"/>
          <w:b/>
          <w:sz w:val="20"/>
          <w:szCs w:val="20"/>
        </w:rPr>
        <w:lastRenderedPageBreak/>
        <w:t>REDES: PROGRAMA UNIVERSITARIO DE APOYO SOCIOEDUCATIVO EN ESPACIOS COMUNITARIOS</w:t>
      </w:r>
    </w:p>
    <w:p w14:paraId="6326D23B" w14:textId="77777777" w:rsidR="002E343F" w:rsidRPr="004C19E6" w:rsidRDefault="00956105">
      <w:pPr>
        <w:rPr>
          <w:rFonts w:eastAsia="Encode Sans"/>
          <w:sz w:val="20"/>
          <w:szCs w:val="20"/>
        </w:rPr>
      </w:pPr>
      <w:r w:rsidRPr="004C19E6">
        <w:rPr>
          <w:rFonts w:eastAsia="Encode Sans"/>
          <w:sz w:val="20"/>
          <w:szCs w:val="20"/>
        </w:rPr>
        <w:t xml:space="preserve">Subsecretaría de Fortalecimiento de Trayectorias Estudiantiles </w:t>
      </w:r>
    </w:p>
    <w:p w14:paraId="635C0709" w14:textId="77777777" w:rsidR="002E343F" w:rsidRPr="004C19E6" w:rsidRDefault="00956105">
      <w:pPr>
        <w:rPr>
          <w:rFonts w:eastAsia="Encode Sans"/>
          <w:sz w:val="20"/>
          <w:szCs w:val="20"/>
        </w:rPr>
      </w:pPr>
      <w:r w:rsidRPr="004C19E6">
        <w:rPr>
          <w:rFonts w:eastAsia="Encode Sans"/>
          <w:sz w:val="20"/>
          <w:szCs w:val="20"/>
        </w:rPr>
        <w:t>Subsecretario: Lic. Leandro Hipólito Quiroga</w:t>
      </w:r>
    </w:p>
    <w:p w14:paraId="5C86C9CC" w14:textId="77777777" w:rsidR="002E343F" w:rsidRPr="004C19E6" w:rsidRDefault="00956105">
      <w:pPr>
        <w:rPr>
          <w:rFonts w:eastAsia="Encode Sans"/>
          <w:sz w:val="20"/>
          <w:szCs w:val="20"/>
        </w:rPr>
      </w:pPr>
      <w:r w:rsidRPr="004C19E6">
        <w:rPr>
          <w:rFonts w:eastAsia="Encode Sans"/>
          <w:sz w:val="20"/>
          <w:szCs w:val="20"/>
        </w:rPr>
        <w:t xml:space="preserve">Director Nacional de Voluntariado y Desarrollo Universitario: Lic. Alejandro Ades </w:t>
      </w:r>
    </w:p>
    <w:p w14:paraId="39F875AB" w14:textId="77777777" w:rsidR="002E343F" w:rsidRPr="004C19E6" w:rsidRDefault="00956105">
      <w:pPr>
        <w:rPr>
          <w:rFonts w:eastAsia="Encode Sans"/>
          <w:sz w:val="20"/>
          <w:szCs w:val="20"/>
        </w:rPr>
      </w:pPr>
      <w:r w:rsidRPr="004C19E6">
        <w:rPr>
          <w:rFonts w:eastAsia="Encode Sans"/>
          <w:sz w:val="20"/>
          <w:szCs w:val="20"/>
        </w:rPr>
        <w:t xml:space="preserve">Equipo Técnico: Lic. Juan Martín Budó, Lic. Clara Vázquez  </w:t>
      </w:r>
    </w:p>
    <w:p w14:paraId="0BC703CE" w14:textId="77777777" w:rsidR="002E343F" w:rsidRPr="004C19E6" w:rsidRDefault="00956105">
      <w:pPr>
        <w:rPr>
          <w:rFonts w:eastAsia="Encode Sans"/>
          <w:sz w:val="20"/>
          <w:szCs w:val="20"/>
        </w:rPr>
      </w:pPr>
      <w:r w:rsidRPr="004C19E6">
        <w:rPr>
          <w:rFonts w:eastAsia="Encode Sans"/>
          <w:sz w:val="20"/>
          <w:szCs w:val="20"/>
        </w:rPr>
        <w:t>Ubicación física: Pizzurno 935, Planta Baja, Oficina 20. Ciudad Autónoma de Buenos Aires, (C1020ACA).</w:t>
      </w:r>
    </w:p>
    <w:p w14:paraId="6CE9B1C7" w14:textId="77777777" w:rsidR="002E343F" w:rsidRPr="004C19E6" w:rsidRDefault="00956105">
      <w:pPr>
        <w:rPr>
          <w:rFonts w:eastAsia="Encode Sans"/>
          <w:b/>
          <w:sz w:val="20"/>
          <w:szCs w:val="20"/>
        </w:rPr>
      </w:pPr>
      <w:r w:rsidRPr="004C19E6">
        <w:rPr>
          <w:rFonts w:eastAsia="Encode Sans"/>
          <w:sz w:val="20"/>
          <w:szCs w:val="20"/>
        </w:rPr>
        <w:t xml:space="preserve">Teléfono:  (0054)(11) 4129-1130/35 | Correo electrónico: ssftray.estud@educacion.gob.ar </w:t>
      </w:r>
    </w:p>
    <w:p w14:paraId="5C56051E" w14:textId="77777777" w:rsidR="002E343F" w:rsidRPr="004C19E6" w:rsidRDefault="002E343F">
      <w:pPr>
        <w:rPr>
          <w:rFonts w:eastAsia="Encode Sans"/>
          <w:sz w:val="20"/>
          <w:szCs w:val="20"/>
        </w:rPr>
      </w:pPr>
    </w:p>
    <w:p w14:paraId="6B0F4A67" w14:textId="77777777" w:rsidR="002E343F" w:rsidRPr="004C19E6" w:rsidRDefault="00956105">
      <w:pPr>
        <w:rPr>
          <w:rFonts w:eastAsia="Encode Sans"/>
          <w:b/>
          <w:sz w:val="20"/>
          <w:szCs w:val="20"/>
        </w:rPr>
      </w:pPr>
      <w:r w:rsidRPr="004C19E6">
        <w:rPr>
          <w:rFonts w:eastAsia="Encode Sans"/>
          <w:b/>
          <w:sz w:val="20"/>
          <w:szCs w:val="20"/>
        </w:rPr>
        <w:t xml:space="preserve">Ejes centrales </w:t>
      </w:r>
    </w:p>
    <w:p w14:paraId="44A650F2" w14:textId="77777777" w:rsidR="002E343F" w:rsidRPr="004C19E6" w:rsidRDefault="002E343F">
      <w:pPr>
        <w:jc w:val="both"/>
        <w:rPr>
          <w:rFonts w:eastAsia="Encode Sans"/>
          <w:sz w:val="20"/>
          <w:szCs w:val="20"/>
        </w:rPr>
      </w:pPr>
    </w:p>
    <w:p w14:paraId="3B7C33BF" w14:textId="77777777" w:rsidR="002E343F" w:rsidRPr="004C19E6" w:rsidRDefault="00956105">
      <w:pPr>
        <w:numPr>
          <w:ilvl w:val="0"/>
          <w:numId w:val="1"/>
        </w:numPr>
        <w:jc w:val="both"/>
        <w:rPr>
          <w:sz w:val="20"/>
          <w:szCs w:val="20"/>
        </w:rPr>
      </w:pPr>
      <w:r w:rsidRPr="004C19E6">
        <w:rPr>
          <w:rFonts w:eastAsia="Encode Sans"/>
          <w:sz w:val="20"/>
          <w:szCs w:val="20"/>
        </w:rPr>
        <w:t xml:space="preserve">Promover y fortalecer la participación de las Universidades en la asistencia y colaboración de las </w:t>
      </w:r>
      <w:r w:rsidRPr="004C19E6">
        <w:rPr>
          <w:rFonts w:eastAsia="Encode Sans"/>
          <w:b/>
          <w:sz w:val="20"/>
          <w:szCs w:val="20"/>
        </w:rPr>
        <w:t>necesidades y demandas socioeducativas específicas, como consecuencia de los efectos generados por la pandemia COVID 19, en poblaciones vulnerables</w:t>
      </w:r>
      <w:r w:rsidRPr="004C19E6">
        <w:rPr>
          <w:rFonts w:eastAsia="Encode Sans"/>
          <w:sz w:val="20"/>
          <w:szCs w:val="20"/>
        </w:rPr>
        <w:t>.</w:t>
      </w:r>
    </w:p>
    <w:p w14:paraId="26DA0C71" w14:textId="77777777" w:rsidR="002E343F" w:rsidRPr="004C19E6" w:rsidRDefault="002E343F">
      <w:pPr>
        <w:ind w:left="720"/>
        <w:jc w:val="both"/>
        <w:rPr>
          <w:rFonts w:eastAsia="Encode Sans"/>
          <w:sz w:val="20"/>
          <w:szCs w:val="20"/>
        </w:rPr>
      </w:pPr>
    </w:p>
    <w:p w14:paraId="161C0DAA" w14:textId="77777777" w:rsidR="002E343F" w:rsidRPr="004C19E6" w:rsidRDefault="00956105">
      <w:pPr>
        <w:numPr>
          <w:ilvl w:val="0"/>
          <w:numId w:val="1"/>
        </w:numPr>
        <w:jc w:val="both"/>
        <w:rPr>
          <w:sz w:val="20"/>
          <w:szCs w:val="20"/>
        </w:rPr>
      </w:pPr>
      <w:r w:rsidRPr="004C19E6">
        <w:rPr>
          <w:rFonts w:eastAsia="Encode Sans"/>
          <w:sz w:val="20"/>
          <w:szCs w:val="20"/>
        </w:rPr>
        <w:t xml:space="preserve">Fortalecer la </w:t>
      </w:r>
      <w:r w:rsidRPr="004C19E6">
        <w:rPr>
          <w:rFonts w:eastAsia="Encode Sans"/>
          <w:b/>
          <w:sz w:val="20"/>
          <w:szCs w:val="20"/>
        </w:rPr>
        <w:t>continuidad pedagógica garantizando el desplazamiento mínimo de las personas</w:t>
      </w:r>
      <w:r w:rsidRPr="004C19E6">
        <w:rPr>
          <w:rFonts w:eastAsia="Encode Sans"/>
          <w:sz w:val="20"/>
          <w:szCs w:val="20"/>
        </w:rPr>
        <w:t xml:space="preserve"> a efectos de sostener y fomentar el cuidado de la salud de los sujetos alcanzados por el programa y de la población en general.</w:t>
      </w:r>
    </w:p>
    <w:p w14:paraId="4D44F897" w14:textId="77777777" w:rsidR="002E343F" w:rsidRPr="004C19E6" w:rsidRDefault="002E343F">
      <w:pPr>
        <w:ind w:left="720"/>
        <w:jc w:val="both"/>
        <w:rPr>
          <w:rFonts w:eastAsia="Encode Sans"/>
          <w:sz w:val="20"/>
          <w:szCs w:val="20"/>
        </w:rPr>
      </w:pPr>
    </w:p>
    <w:p w14:paraId="6A019DC8" w14:textId="77777777" w:rsidR="002E343F" w:rsidRPr="004C19E6" w:rsidRDefault="00956105">
      <w:pPr>
        <w:numPr>
          <w:ilvl w:val="0"/>
          <w:numId w:val="1"/>
        </w:numPr>
        <w:jc w:val="both"/>
        <w:rPr>
          <w:sz w:val="20"/>
          <w:szCs w:val="20"/>
        </w:rPr>
      </w:pPr>
      <w:r w:rsidRPr="004C19E6">
        <w:rPr>
          <w:rFonts w:eastAsia="Encode Sans"/>
          <w:sz w:val="20"/>
          <w:szCs w:val="20"/>
        </w:rPr>
        <w:t xml:space="preserve">Impulsar la colaboración </w:t>
      </w:r>
      <w:r w:rsidRPr="004C19E6">
        <w:rPr>
          <w:rFonts w:eastAsia="Encode Sans"/>
          <w:b/>
          <w:sz w:val="20"/>
          <w:szCs w:val="20"/>
        </w:rPr>
        <w:t>Estado - Universidad - Movimientos Sociales</w:t>
      </w:r>
      <w:r w:rsidRPr="004C19E6">
        <w:rPr>
          <w:rFonts w:eastAsia="Encode Sans"/>
          <w:sz w:val="20"/>
          <w:szCs w:val="20"/>
        </w:rPr>
        <w:t xml:space="preserve"> para atender demandas sociales.</w:t>
      </w:r>
    </w:p>
    <w:p w14:paraId="5B0EF532" w14:textId="77777777" w:rsidR="002E343F" w:rsidRPr="004C19E6" w:rsidRDefault="002E343F">
      <w:pPr>
        <w:ind w:left="720"/>
        <w:jc w:val="both"/>
        <w:rPr>
          <w:rFonts w:eastAsia="Encode Sans"/>
          <w:sz w:val="20"/>
          <w:szCs w:val="20"/>
        </w:rPr>
      </w:pPr>
    </w:p>
    <w:p w14:paraId="67E15C73" w14:textId="77777777" w:rsidR="002E343F" w:rsidRPr="004C19E6" w:rsidRDefault="00956105">
      <w:pPr>
        <w:numPr>
          <w:ilvl w:val="0"/>
          <w:numId w:val="1"/>
        </w:numPr>
        <w:jc w:val="both"/>
        <w:rPr>
          <w:sz w:val="20"/>
          <w:szCs w:val="20"/>
        </w:rPr>
      </w:pPr>
      <w:r w:rsidRPr="004C19E6">
        <w:rPr>
          <w:rFonts w:eastAsia="Encode Sans"/>
          <w:sz w:val="20"/>
          <w:szCs w:val="20"/>
        </w:rPr>
        <w:t xml:space="preserve">Potenciar </w:t>
      </w:r>
      <w:r w:rsidRPr="004C19E6">
        <w:rPr>
          <w:rFonts w:eastAsia="Encode Sans"/>
          <w:b/>
          <w:sz w:val="20"/>
          <w:szCs w:val="20"/>
        </w:rPr>
        <w:t>espacios de cercanía con la sociedad y aprovecha las redes comunitarias vigentes</w:t>
      </w:r>
      <w:r w:rsidRPr="004C19E6">
        <w:rPr>
          <w:rFonts w:eastAsia="Encode Sans"/>
          <w:sz w:val="20"/>
          <w:szCs w:val="20"/>
        </w:rPr>
        <w:t xml:space="preserve"> de las organizaciones en el territorio para el despliegue de las políticas públicas educativas.</w:t>
      </w:r>
    </w:p>
    <w:p w14:paraId="4BA48716" w14:textId="77777777" w:rsidR="002E343F" w:rsidRPr="004C19E6" w:rsidRDefault="002E343F">
      <w:pPr>
        <w:ind w:left="720"/>
        <w:jc w:val="both"/>
        <w:rPr>
          <w:rFonts w:eastAsia="Encode Sans"/>
          <w:sz w:val="20"/>
          <w:szCs w:val="20"/>
        </w:rPr>
      </w:pPr>
    </w:p>
    <w:p w14:paraId="01DF32A2" w14:textId="7C64F733" w:rsidR="002E343F" w:rsidRDefault="00956105">
      <w:pPr>
        <w:numPr>
          <w:ilvl w:val="0"/>
          <w:numId w:val="1"/>
        </w:numPr>
        <w:jc w:val="both"/>
        <w:rPr>
          <w:rFonts w:eastAsia="Encode Sans"/>
          <w:sz w:val="20"/>
          <w:szCs w:val="20"/>
        </w:rPr>
      </w:pPr>
      <w:r w:rsidRPr="004C19E6">
        <w:rPr>
          <w:rFonts w:eastAsia="Encode Sans"/>
          <w:sz w:val="20"/>
          <w:szCs w:val="20"/>
        </w:rPr>
        <w:t xml:space="preserve">Además, REDES tenía como objetivo: </w:t>
      </w:r>
    </w:p>
    <w:p w14:paraId="486C6413" w14:textId="77777777" w:rsidR="00924016" w:rsidRPr="004C19E6" w:rsidRDefault="00924016" w:rsidP="00924016">
      <w:pPr>
        <w:jc w:val="both"/>
        <w:rPr>
          <w:rFonts w:eastAsia="Encode Sans"/>
          <w:sz w:val="20"/>
          <w:szCs w:val="20"/>
        </w:rPr>
      </w:pPr>
    </w:p>
    <w:p w14:paraId="6AA629F2" w14:textId="77777777" w:rsidR="002E343F" w:rsidRPr="004C19E6" w:rsidRDefault="00956105">
      <w:pPr>
        <w:ind w:left="720"/>
        <w:jc w:val="both"/>
        <w:rPr>
          <w:rFonts w:eastAsia="Encode Sans"/>
          <w:sz w:val="20"/>
          <w:szCs w:val="20"/>
        </w:rPr>
      </w:pPr>
      <w:r w:rsidRPr="004C19E6">
        <w:rPr>
          <w:rFonts w:eastAsia="Encode Sans"/>
          <w:sz w:val="20"/>
          <w:szCs w:val="20"/>
        </w:rPr>
        <w:t xml:space="preserve">a) Fomentar </w:t>
      </w:r>
      <w:r w:rsidRPr="004C19E6">
        <w:rPr>
          <w:rFonts w:eastAsia="Encode Sans"/>
          <w:b/>
          <w:sz w:val="20"/>
          <w:szCs w:val="20"/>
        </w:rPr>
        <w:t>la ampliación de la conectividad en zonas vulnerables mediante el establecimiento y/o refuncionalización de centros comunitarios</w:t>
      </w:r>
      <w:r w:rsidRPr="004C19E6">
        <w:rPr>
          <w:rFonts w:eastAsia="Encode Sans"/>
          <w:sz w:val="20"/>
          <w:szCs w:val="20"/>
        </w:rPr>
        <w:t xml:space="preserve">; </w:t>
      </w:r>
    </w:p>
    <w:p w14:paraId="03A4127F" w14:textId="77777777" w:rsidR="002E343F" w:rsidRPr="004C19E6" w:rsidRDefault="00956105">
      <w:pPr>
        <w:ind w:left="720"/>
        <w:jc w:val="both"/>
        <w:rPr>
          <w:rFonts w:eastAsia="Encode Sans"/>
          <w:sz w:val="20"/>
          <w:szCs w:val="20"/>
        </w:rPr>
      </w:pPr>
      <w:r w:rsidRPr="004C19E6">
        <w:rPr>
          <w:rFonts w:eastAsia="Encode Sans"/>
          <w:sz w:val="20"/>
          <w:szCs w:val="20"/>
        </w:rPr>
        <w:t xml:space="preserve">b) fortalecer la </w:t>
      </w:r>
      <w:r w:rsidRPr="004C19E6">
        <w:rPr>
          <w:rFonts w:eastAsia="Encode Sans"/>
          <w:b/>
          <w:sz w:val="20"/>
          <w:szCs w:val="20"/>
        </w:rPr>
        <w:t>infraestructura tecnológica</w:t>
      </w:r>
      <w:r w:rsidRPr="004C19E6">
        <w:rPr>
          <w:rFonts w:eastAsia="Encode Sans"/>
          <w:sz w:val="20"/>
          <w:szCs w:val="20"/>
        </w:rPr>
        <w:t xml:space="preserve"> de los centros comunitarios en donde se llevan adelante experiencias educativas; </w:t>
      </w:r>
    </w:p>
    <w:p w14:paraId="486633A1" w14:textId="77777777" w:rsidR="002E343F" w:rsidRPr="004C19E6" w:rsidRDefault="00956105">
      <w:pPr>
        <w:ind w:left="720"/>
        <w:jc w:val="both"/>
        <w:rPr>
          <w:rFonts w:eastAsia="Encode Sans"/>
          <w:b/>
          <w:sz w:val="20"/>
          <w:szCs w:val="20"/>
        </w:rPr>
      </w:pPr>
      <w:r w:rsidRPr="004C19E6">
        <w:rPr>
          <w:rFonts w:eastAsia="Encode Sans"/>
          <w:sz w:val="20"/>
          <w:szCs w:val="20"/>
        </w:rPr>
        <w:t>c)</w:t>
      </w:r>
      <w:r w:rsidRPr="004C19E6">
        <w:rPr>
          <w:rFonts w:eastAsia="Encode Sans"/>
          <w:b/>
          <w:sz w:val="20"/>
          <w:szCs w:val="20"/>
        </w:rPr>
        <w:t xml:space="preserve"> Capacitar promotores socioeducativos; </w:t>
      </w:r>
    </w:p>
    <w:p w14:paraId="13D788C0" w14:textId="77777777" w:rsidR="002E343F" w:rsidRPr="004C19E6" w:rsidRDefault="00956105">
      <w:pPr>
        <w:ind w:left="720"/>
        <w:jc w:val="both"/>
        <w:rPr>
          <w:rFonts w:eastAsia="Encode Sans"/>
          <w:sz w:val="20"/>
          <w:szCs w:val="20"/>
        </w:rPr>
      </w:pPr>
      <w:r w:rsidRPr="004C19E6">
        <w:rPr>
          <w:rFonts w:eastAsia="Encode Sans"/>
          <w:sz w:val="20"/>
          <w:szCs w:val="20"/>
        </w:rPr>
        <w:t xml:space="preserve">d) promover el diseño de planes recreativos culturales y deportivos que permitan complementar y fortalecer el trabajo socioeducativo en los espacios y/o centros comunitarios; </w:t>
      </w:r>
    </w:p>
    <w:p w14:paraId="4EA5D862" w14:textId="77777777" w:rsidR="002E343F" w:rsidRPr="004C19E6" w:rsidRDefault="00956105">
      <w:pPr>
        <w:ind w:left="720"/>
        <w:jc w:val="both"/>
        <w:rPr>
          <w:rFonts w:eastAsia="Encode Sans"/>
          <w:sz w:val="20"/>
          <w:szCs w:val="20"/>
        </w:rPr>
      </w:pPr>
      <w:r w:rsidRPr="004C19E6">
        <w:rPr>
          <w:rFonts w:eastAsia="Encode Sans"/>
          <w:sz w:val="20"/>
          <w:szCs w:val="20"/>
        </w:rPr>
        <w:t>e) impulsar otros proyectos de extensión universitaria afines, orientados a buscar soluciones de alto impacto para la comunidad donde se inscriben.</w:t>
      </w:r>
    </w:p>
    <w:p w14:paraId="4B6B0F01" w14:textId="77777777" w:rsidR="002E343F" w:rsidRPr="004C19E6" w:rsidRDefault="002E343F">
      <w:pPr>
        <w:jc w:val="both"/>
        <w:rPr>
          <w:rFonts w:eastAsia="Encode Sans"/>
          <w:sz w:val="20"/>
          <w:szCs w:val="20"/>
        </w:rPr>
      </w:pPr>
    </w:p>
    <w:p w14:paraId="652B6650" w14:textId="77777777" w:rsidR="002E343F" w:rsidRPr="004C19E6" w:rsidRDefault="00956105">
      <w:pPr>
        <w:rPr>
          <w:rFonts w:eastAsia="Encode Sans"/>
          <w:sz w:val="20"/>
          <w:szCs w:val="20"/>
        </w:rPr>
      </w:pPr>
      <w:r w:rsidRPr="004C19E6">
        <w:rPr>
          <w:rFonts w:eastAsia="Encode Sans"/>
          <w:sz w:val="20"/>
          <w:szCs w:val="20"/>
        </w:rPr>
        <w:lastRenderedPageBreak/>
        <w:t xml:space="preserve">En 2020 se ejecutó la Prueba Piloto del programa que participaron </w:t>
      </w:r>
      <w:r w:rsidRPr="004C19E6">
        <w:rPr>
          <w:rFonts w:eastAsia="Encode Sans"/>
          <w:b/>
          <w:sz w:val="20"/>
          <w:szCs w:val="20"/>
        </w:rPr>
        <w:t>4 Universidades nacionales</w:t>
      </w:r>
      <w:r w:rsidRPr="004C19E6">
        <w:rPr>
          <w:rFonts w:eastAsia="Encode Sans"/>
          <w:sz w:val="20"/>
          <w:szCs w:val="20"/>
        </w:rPr>
        <w:t xml:space="preserve"> que de forma articulada entre ellas y organizaciones sociales realizaron acciones en más de 21 centros sociocomunitarios que se dispusieron en las ciudades de Avellaneda, La Matanza, Lomas de Zamora, CABA, Mar del Plata, Junin, La Plata, Bahía Blanca y Tandil</w:t>
      </w:r>
    </w:p>
    <w:p w14:paraId="4D00F9CE" w14:textId="77777777" w:rsidR="002E343F" w:rsidRPr="004C19E6" w:rsidRDefault="002E343F">
      <w:pPr>
        <w:rPr>
          <w:rFonts w:eastAsia="Encode Sans"/>
          <w:b/>
          <w:sz w:val="20"/>
          <w:szCs w:val="20"/>
        </w:rPr>
      </w:pPr>
    </w:p>
    <w:p w14:paraId="397C3F82" w14:textId="77777777" w:rsidR="002E343F" w:rsidRPr="004C19E6" w:rsidRDefault="00956105">
      <w:pPr>
        <w:spacing w:line="360" w:lineRule="auto"/>
        <w:jc w:val="both"/>
        <w:rPr>
          <w:rFonts w:eastAsia="Encode Sans"/>
          <w:sz w:val="20"/>
          <w:szCs w:val="20"/>
        </w:rPr>
      </w:pPr>
      <w:r w:rsidRPr="004C19E6">
        <w:rPr>
          <w:rFonts w:eastAsia="Encode Sans"/>
          <w:sz w:val="20"/>
          <w:szCs w:val="20"/>
          <w:highlight w:val="white"/>
        </w:rPr>
        <w:t xml:space="preserve">Inversión de </w:t>
      </w:r>
      <w:hyperlink r:id="rId9">
        <w:r w:rsidRPr="004C19E6">
          <w:rPr>
            <w:b/>
            <w:sz w:val="20"/>
            <w:szCs w:val="20"/>
            <w:highlight w:val="white"/>
          </w:rPr>
          <w:t>$28.126.000,00</w:t>
        </w:r>
      </w:hyperlink>
    </w:p>
    <w:p w14:paraId="6E9D38BD" w14:textId="77777777" w:rsidR="002E343F" w:rsidRPr="004C19E6" w:rsidRDefault="002E343F">
      <w:pPr>
        <w:rPr>
          <w:rFonts w:eastAsia="Encode Sans"/>
          <w:sz w:val="20"/>
          <w:szCs w:val="20"/>
        </w:rPr>
      </w:pPr>
    </w:p>
    <w:p w14:paraId="209694B0" w14:textId="7CA04B3A" w:rsidR="002E343F" w:rsidRPr="004C19E6" w:rsidRDefault="004C19E6" w:rsidP="004C19E6">
      <w:pPr>
        <w:jc w:val="both"/>
        <w:rPr>
          <w:b/>
          <w:sz w:val="20"/>
          <w:szCs w:val="20"/>
        </w:rPr>
      </w:pPr>
      <w:r w:rsidRPr="004C19E6">
        <w:rPr>
          <w:rFonts w:eastAsia="Encode Sans"/>
          <w:b/>
          <w:sz w:val="20"/>
          <w:szCs w:val="20"/>
        </w:rPr>
        <w:t>CONVOCATORIA “DESARROLLO DE HERRAMIENTAS INSTITUCIONALES PARA LA PREVENCIÓN Y LA INTERVENCIÓN ANTE SITUACIONES DE DISCRIMINACIÓN Y/O VIOLENCIAS DE GÉNERO EN EL ÁMBITO UNIVERSITARIO”</w:t>
      </w:r>
    </w:p>
    <w:p w14:paraId="72C14DA0" w14:textId="77777777" w:rsidR="002E343F" w:rsidRPr="004C19E6" w:rsidRDefault="00956105">
      <w:pPr>
        <w:rPr>
          <w:rFonts w:eastAsia="Encode Sans"/>
          <w:sz w:val="20"/>
          <w:szCs w:val="20"/>
          <w:highlight w:val="white"/>
        </w:rPr>
      </w:pPr>
      <w:r w:rsidRPr="004C19E6">
        <w:rPr>
          <w:rFonts w:eastAsia="Encode Sans"/>
          <w:sz w:val="20"/>
          <w:szCs w:val="20"/>
          <w:highlight w:val="white"/>
        </w:rPr>
        <w:t xml:space="preserve">Subsecretaría de Fortalecimiento de Trayectorias Estudiantiles </w:t>
      </w:r>
    </w:p>
    <w:p w14:paraId="7CCBE7C9" w14:textId="77777777" w:rsidR="002E343F" w:rsidRPr="004C19E6" w:rsidRDefault="00956105">
      <w:pPr>
        <w:rPr>
          <w:rFonts w:eastAsia="Encode Sans"/>
          <w:sz w:val="20"/>
          <w:szCs w:val="20"/>
          <w:highlight w:val="white"/>
        </w:rPr>
      </w:pPr>
      <w:r w:rsidRPr="004C19E6">
        <w:rPr>
          <w:rFonts w:eastAsia="Encode Sans"/>
          <w:sz w:val="20"/>
          <w:szCs w:val="20"/>
          <w:highlight w:val="white"/>
        </w:rPr>
        <w:t>Subsecretario: Lic. Leandro Hipólito Quiroga</w:t>
      </w:r>
    </w:p>
    <w:p w14:paraId="3588032E" w14:textId="77777777" w:rsidR="002E343F" w:rsidRPr="004C19E6" w:rsidRDefault="00956105">
      <w:pPr>
        <w:rPr>
          <w:rFonts w:eastAsia="Encode Sans"/>
          <w:sz w:val="20"/>
          <w:szCs w:val="20"/>
          <w:highlight w:val="white"/>
        </w:rPr>
      </w:pPr>
      <w:r w:rsidRPr="004C19E6">
        <w:rPr>
          <w:rFonts w:eastAsia="Encode Sans"/>
          <w:sz w:val="20"/>
          <w:szCs w:val="20"/>
          <w:highlight w:val="white"/>
        </w:rPr>
        <w:t xml:space="preserve">Director Nacional de Voluntariado y Desarrollo Universitario: Lic. Alejandro Ades </w:t>
      </w:r>
    </w:p>
    <w:p w14:paraId="3DEECA9C" w14:textId="77777777" w:rsidR="002E343F" w:rsidRPr="004C19E6" w:rsidRDefault="00956105">
      <w:pPr>
        <w:rPr>
          <w:rFonts w:eastAsia="Encode Sans"/>
          <w:sz w:val="20"/>
          <w:szCs w:val="20"/>
          <w:highlight w:val="white"/>
        </w:rPr>
      </w:pPr>
      <w:r w:rsidRPr="004C19E6">
        <w:rPr>
          <w:rFonts w:eastAsia="Encode Sans"/>
          <w:sz w:val="20"/>
          <w:szCs w:val="20"/>
          <w:highlight w:val="white"/>
        </w:rPr>
        <w:t>Equipo Técnico: Lic. Clara Vazquez, Paloma Colombo Solá; Lic. Alejandra Calcagno, Lic. Erica M. Parra, Sofia Trossero, Juan Pablo Molino Torres.</w:t>
      </w:r>
    </w:p>
    <w:p w14:paraId="0CDFA6C8" w14:textId="77777777" w:rsidR="002E343F" w:rsidRPr="004C19E6" w:rsidRDefault="00956105">
      <w:pPr>
        <w:rPr>
          <w:rFonts w:eastAsia="Encode Sans"/>
          <w:sz w:val="20"/>
          <w:szCs w:val="20"/>
        </w:rPr>
      </w:pPr>
      <w:r w:rsidRPr="004C19E6">
        <w:rPr>
          <w:rFonts w:eastAsia="Encode Sans"/>
          <w:sz w:val="20"/>
          <w:szCs w:val="20"/>
        </w:rPr>
        <w:t>Ubicación física: Pizzurno 935, Planta Baja, Oficina 20. Ciudad Autónoma de Buenos Aires, (C1020ACA).</w:t>
      </w:r>
    </w:p>
    <w:p w14:paraId="7B0DED8A" w14:textId="77777777" w:rsidR="002E343F" w:rsidRPr="004C19E6" w:rsidRDefault="00956105">
      <w:pPr>
        <w:rPr>
          <w:rFonts w:eastAsia="Encode Sans"/>
          <w:sz w:val="20"/>
          <w:szCs w:val="20"/>
          <w:highlight w:val="white"/>
        </w:rPr>
      </w:pPr>
      <w:r w:rsidRPr="004C19E6">
        <w:rPr>
          <w:rFonts w:eastAsia="Encode Sans"/>
          <w:sz w:val="20"/>
          <w:szCs w:val="20"/>
        </w:rPr>
        <w:t>Teléfono:  (0054)(11) 4129-1130/35 | Correo electrónico</w:t>
      </w:r>
      <w:r w:rsidRPr="004C19E6">
        <w:rPr>
          <w:rFonts w:eastAsia="Encode Sans"/>
          <w:sz w:val="20"/>
          <w:szCs w:val="20"/>
          <w:highlight w:val="white"/>
        </w:rPr>
        <w:t>: genero.spu@educación.gob.ar</w:t>
      </w:r>
    </w:p>
    <w:p w14:paraId="605ED1C0" w14:textId="77777777" w:rsidR="002E343F" w:rsidRPr="004C19E6" w:rsidRDefault="002E343F">
      <w:pPr>
        <w:jc w:val="both"/>
        <w:rPr>
          <w:rFonts w:eastAsia="Encode Sans"/>
          <w:b/>
          <w:sz w:val="20"/>
          <w:szCs w:val="20"/>
        </w:rPr>
      </w:pPr>
    </w:p>
    <w:p w14:paraId="30A18E17" w14:textId="4514A33A" w:rsidR="002E343F" w:rsidRDefault="00956105">
      <w:pPr>
        <w:jc w:val="both"/>
        <w:rPr>
          <w:rFonts w:eastAsia="Encode Sans"/>
          <w:b/>
          <w:sz w:val="20"/>
          <w:szCs w:val="20"/>
        </w:rPr>
      </w:pPr>
      <w:r w:rsidRPr="004C19E6">
        <w:rPr>
          <w:rFonts w:eastAsia="Encode Sans"/>
          <w:b/>
          <w:sz w:val="20"/>
          <w:szCs w:val="20"/>
        </w:rPr>
        <w:t>Descripción:</w:t>
      </w:r>
    </w:p>
    <w:p w14:paraId="43C6C7E8" w14:textId="77777777" w:rsidR="00924016" w:rsidRPr="004C19E6" w:rsidRDefault="00924016">
      <w:pPr>
        <w:jc w:val="both"/>
        <w:rPr>
          <w:rFonts w:eastAsia="Encode Sans"/>
          <w:b/>
          <w:sz w:val="20"/>
          <w:szCs w:val="20"/>
        </w:rPr>
      </w:pPr>
    </w:p>
    <w:p w14:paraId="3EA0B03F" w14:textId="77777777" w:rsidR="002E343F" w:rsidRPr="004C19E6" w:rsidRDefault="00956105">
      <w:pPr>
        <w:jc w:val="both"/>
        <w:rPr>
          <w:rFonts w:eastAsia="Encode Sans"/>
          <w:sz w:val="20"/>
          <w:szCs w:val="20"/>
        </w:rPr>
      </w:pPr>
      <w:r w:rsidRPr="004C19E6">
        <w:rPr>
          <w:rFonts w:eastAsia="Encode Sans"/>
          <w:sz w:val="20"/>
          <w:szCs w:val="20"/>
        </w:rPr>
        <w:t xml:space="preserve">El Estado Argentino tiene entre sus objetivos prioritarios de gobierno atender al compromiso asumido con los derechos de las mujeres y diversidades sexogenéricas, frente a toda forma de discriminación y violencia, y en pos de la construcción de una sociedad más igualitaria que promueva la autonomía integral de todas las personas, sin establecer jerarquías entre las identidades sexogenéricas. </w:t>
      </w:r>
    </w:p>
    <w:p w14:paraId="3596369B" w14:textId="77777777" w:rsidR="002E343F" w:rsidRPr="004C19E6" w:rsidRDefault="00956105">
      <w:pPr>
        <w:widowControl w:val="0"/>
        <w:spacing w:before="345" w:line="274" w:lineRule="auto"/>
        <w:ind w:right="-40" w:firstLine="15"/>
        <w:jc w:val="both"/>
        <w:rPr>
          <w:rFonts w:eastAsia="Encode Sans"/>
          <w:sz w:val="20"/>
          <w:szCs w:val="20"/>
        </w:rPr>
      </w:pPr>
      <w:r w:rsidRPr="004C19E6">
        <w:rPr>
          <w:rFonts w:eastAsia="Encode Sans"/>
          <w:sz w:val="20"/>
          <w:szCs w:val="20"/>
        </w:rPr>
        <w:t xml:space="preserve">En los últimos años se ha avanzado en la legislación de normas tendientes a la erradicación de las violencias y la construcción de una sociedad más justa e igualitaria, tales como la Ley N° 26.485 de Protección Integral para Prevenir, Sancionar y Erradicar la Violencia contra las Mujeres, la Ley 26.743 que establece el derecho a la identidad de género de las personas, la Ley 26.618 que sancionó el Matrimonio Igualitario, entre otras. </w:t>
      </w:r>
    </w:p>
    <w:p w14:paraId="5EB9AA5B" w14:textId="77777777" w:rsidR="002E343F" w:rsidRPr="004C19E6" w:rsidRDefault="00956105">
      <w:pPr>
        <w:widowControl w:val="0"/>
        <w:spacing w:before="294" w:line="240" w:lineRule="auto"/>
        <w:ind w:right="-40"/>
        <w:jc w:val="both"/>
        <w:rPr>
          <w:rFonts w:eastAsia="Encode Sans"/>
          <w:sz w:val="20"/>
          <w:szCs w:val="20"/>
        </w:rPr>
      </w:pPr>
      <w:r w:rsidRPr="004C19E6">
        <w:rPr>
          <w:rFonts w:eastAsia="Encode Sans"/>
          <w:sz w:val="20"/>
          <w:szCs w:val="20"/>
        </w:rPr>
        <w:t xml:space="preserve">El sistema universitario ha dado importantes pasos para ir hacia la eliminación toda forma de discriminación y violencias de género en sus comunidades. Una buena parte de las universidades nacionales han aprobado normas para lograr la implementación de protocolos de actuación frente a casos de violencia. A su vez, el Consejo Interuniversitario Nacional ha reconocido como organización oficial interuniversitaria a la Red Interuniversitaria por la Igualdad de Género y contra las Violencias (RUGE). La Secretaría de Políticas Universitarias recepta estos antecedentes y contexto y busca fortalecer el trabajo emprendido en materia de género. </w:t>
      </w:r>
    </w:p>
    <w:p w14:paraId="13C93AEE" w14:textId="77777777" w:rsidR="002E343F" w:rsidRPr="004C19E6" w:rsidRDefault="00956105">
      <w:pPr>
        <w:widowControl w:val="0"/>
        <w:spacing w:before="294"/>
        <w:ind w:right="-40"/>
        <w:jc w:val="both"/>
        <w:rPr>
          <w:rFonts w:eastAsia="Encode Sans"/>
          <w:sz w:val="20"/>
          <w:szCs w:val="20"/>
          <w:highlight w:val="yellow"/>
        </w:rPr>
      </w:pPr>
      <w:r w:rsidRPr="004C19E6">
        <w:rPr>
          <w:rFonts w:eastAsia="Encode Sans"/>
          <w:sz w:val="20"/>
          <w:szCs w:val="20"/>
        </w:rPr>
        <w:t xml:space="preserve">En este marco, la Dirección Nacional de Desarrollo Universitario de la Secretaría de Políticas Universitarias lanza una convocatoria para el Desarrollo de herramientas institucionales para el abordaje de situaciones de discriminación y/o violencia de género en el ámbito académico. El objetivo de la convocatoria fue promover que todas las universidades públicas, nacionales y provinciales, cuenten con herramientas para la prevención, el acompañamiento y la erradicación de la discriminación y/o violencia </w:t>
      </w:r>
      <w:r w:rsidRPr="004C19E6">
        <w:rPr>
          <w:rFonts w:eastAsia="Encode Sans"/>
          <w:sz w:val="20"/>
          <w:szCs w:val="20"/>
        </w:rPr>
        <w:lastRenderedPageBreak/>
        <w:t>de género, y fortalecer las acciones de aquellas universidades que ya tuvieran protocolos en funcionamiento. Se propouso a las Universidades presentar proyectos que impliquen estrategias de sensibilización respecto del fenómeno, de transformación cultural, de creación equipos interdisciplinarios de abordaje para las problemáticas de violencia género, y  que impliquen la creación o desarrollo de procesos de intervención ante casos particulares de discriminación o de violencias de género. En caso de contar con estos instrumentos, se propuso presentar propuestas para profundizar su trabajo emprendido y fortalecer sus acciones contra las discriminaciones y violencias de género.</w:t>
      </w:r>
    </w:p>
    <w:p w14:paraId="29E67615" w14:textId="77777777" w:rsidR="002E343F" w:rsidRPr="004C19E6" w:rsidRDefault="002E343F">
      <w:pPr>
        <w:rPr>
          <w:rFonts w:eastAsia="Encode Sans"/>
          <w:b/>
          <w:sz w:val="20"/>
          <w:szCs w:val="20"/>
        </w:rPr>
      </w:pPr>
    </w:p>
    <w:p w14:paraId="094CD142" w14:textId="5BB6BAEF" w:rsidR="002E343F" w:rsidRDefault="004C19E6">
      <w:pPr>
        <w:rPr>
          <w:rFonts w:eastAsia="Encode Sans"/>
          <w:b/>
          <w:sz w:val="20"/>
          <w:szCs w:val="20"/>
        </w:rPr>
      </w:pPr>
      <w:r>
        <w:rPr>
          <w:rFonts w:eastAsia="Encode Sans"/>
          <w:b/>
          <w:sz w:val="20"/>
          <w:szCs w:val="20"/>
        </w:rPr>
        <w:t>Objetivo general:</w:t>
      </w:r>
    </w:p>
    <w:p w14:paraId="0C2E4535" w14:textId="77777777" w:rsidR="00924016" w:rsidRPr="004C19E6" w:rsidRDefault="00924016">
      <w:pPr>
        <w:rPr>
          <w:rFonts w:eastAsia="Encode Sans"/>
          <w:b/>
          <w:sz w:val="20"/>
          <w:szCs w:val="20"/>
        </w:rPr>
      </w:pPr>
    </w:p>
    <w:p w14:paraId="40629BEA" w14:textId="77777777" w:rsidR="002E343F" w:rsidRPr="004C19E6" w:rsidRDefault="00956105">
      <w:pPr>
        <w:jc w:val="both"/>
        <w:rPr>
          <w:rFonts w:eastAsia="Encode Sans"/>
          <w:sz w:val="20"/>
          <w:szCs w:val="20"/>
        </w:rPr>
      </w:pPr>
      <w:r w:rsidRPr="004C19E6">
        <w:rPr>
          <w:rFonts w:eastAsia="Encode Sans"/>
          <w:sz w:val="20"/>
          <w:szCs w:val="20"/>
        </w:rPr>
        <w:t>● Fomentar comunidades universitarias libres de discriminaciones de cualquier tipo y libres de violencia por razones de identidad sexual y de género.</w:t>
      </w:r>
    </w:p>
    <w:p w14:paraId="22043DE5" w14:textId="77777777" w:rsidR="002E343F" w:rsidRPr="004C19E6" w:rsidRDefault="00956105">
      <w:pPr>
        <w:jc w:val="both"/>
        <w:rPr>
          <w:rFonts w:eastAsia="Encode Sans"/>
          <w:sz w:val="20"/>
          <w:szCs w:val="20"/>
        </w:rPr>
      </w:pPr>
      <w:r w:rsidRPr="004C19E6">
        <w:rPr>
          <w:rFonts w:eastAsia="Encode Sans"/>
          <w:sz w:val="20"/>
          <w:szCs w:val="20"/>
        </w:rPr>
        <w:t>● Promover condiciones de igualdad y de equidad en las comunidades universitarias.</w:t>
      </w:r>
    </w:p>
    <w:p w14:paraId="17C74486" w14:textId="77777777" w:rsidR="002E343F" w:rsidRPr="004C19E6" w:rsidRDefault="002E343F">
      <w:pPr>
        <w:rPr>
          <w:rFonts w:eastAsia="Encode Sans"/>
          <w:b/>
          <w:sz w:val="20"/>
          <w:szCs w:val="20"/>
        </w:rPr>
      </w:pPr>
    </w:p>
    <w:p w14:paraId="529C8359" w14:textId="6621C8AF" w:rsidR="002E343F" w:rsidRDefault="004C19E6">
      <w:pPr>
        <w:rPr>
          <w:rFonts w:eastAsia="Encode Sans"/>
          <w:b/>
          <w:sz w:val="20"/>
          <w:szCs w:val="20"/>
        </w:rPr>
      </w:pPr>
      <w:r>
        <w:rPr>
          <w:rFonts w:eastAsia="Encode Sans"/>
          <w:b/>
          <w:sz w:val="20"/>
          <w:szCs w:val="20"/>
        </w:rPr>
        <w:t>Objetivos específicos:</w:t>
      </w:r>
    </w:p>
    <w:p w14:paraId="391CD7E3" w14:textId="77777777" w:rsidR="00924016" w:rsidRPr="004C19E6" w:rsidRDefault="00924016">
      <w:pPr>
        <w:rPr>
          <w:rFonts w:eastAsia="Encode Sans"/>
          <w:b/>
          <w:sz w:val="20"/>
          <w:szCs w:val="20"/>
        </w:rPr>
      </w:pPr>
    </w:p>
    <w:p w14:paraId="7E9B45C8" w14:textId="77777777" w:rsidR="002E343F" w:rsidRPr="004C19E6" w:rsidRDefault="00956105">
      <w:pPr>
        <w:jc w:val="both"/>
        <w:rPr>
          <w:rFonts w:eastAsia="Encode Sans"/>
          <w:sz w:val="20"/>
          <w:szCs w:val="20"/>
        </w:rPr>
      </w:pPr>
      <w:r w:rsidRPr="004C19E6">
        <w:rPr>
          <w:rFonts w:eastAsia="Encode Sans"/>
          <w:sz w:val="20"/>
          <w:szCs w:val="20"/>
        </w:rPr>
        <w:t>● Promover la elaboración y el desarrollo de herramientas institucionales en las universidades de gestión pública para abordar la discriminación y/o violencia por causa del género y por causa de orientación sexual y/o identidad de género que involucren a la comunidad universitaria.</w:t>
      </w:r>
    </w:p>
    <w:p w14:paraId="25D0FBD9" w14:textId="77777777" w:rsidR="002E343F" w:rsidRPr="004C19E6" w:rsidRDefault="00956105">
      <w:pPr>
        <w:jc w:val="both"/>
        <w:rPr>
          <w:rFonts w:eastAsia="Encode Sans"/>
          <w:sz w:val="20"/>
          <w:szCs w:val="20"/>
        </w:rPr>
      </w:pPr>
      <w:r w:rsidRPr="004C19E6">
        <w:rPr>
          <w:rFonts w:eastAsia="Encode Sans"/>
          <w:sz w:val="20"/>
          <w:szCs w:val="20"/>
        </w:rPr>
        <w:t>● Promover la elaboración de protocolos de abordaje específico en instituciones universitarias de gestión pública para intervenir ante la existencia de casos de discriminación y/o violencia por causa del género y por causa de orientación sexual y/o identidad de género que involucren a la comunidad universitaria.</w:t>
      </w:r>
    </w:p>
    <w:p w14:paraId="5D5A86C7" w14:textId="77777777" w:rsidR="002E343F" w:rsidRPr="004C19E6" w:rsidRDefault="00956105">
      <w:pPr>
        <w:jc w:val="both"/>
        <w:rPr>
          <w:rFonts w:eastAsia="Encode Sans"/>
          <w:sz w:val="20"/>
          <w:szCs w:val="20"/>
        </w:rPr>
      </w:pPr>
      <w:r w:rsidRPr="004C19E6">
        <w:rPr>
          <w:rFonts w:eastAsia="Encode Sans"/>
          <w:sz w:val="20"/>
          <w:szCs w:val="20"/>
        </w:rPr>
        <w:t>● Promover el fortalecimiento y el desarrollo de los protocolos de abordaje específicos preexistentes en instituciones universitarias de gestión pública para intervenir ante la existencia de casos de discriminación y/o violencia por causa del género y por causa de orientación sexual y/o identidad de género que involucren a la comunidad universitaria.</w:t>
      </w:r>
    </w:p>
    <w:p w14:paraId="74F15D0D" w14:textId="77777777" w:rsidR="002E343F" w:rsidRPr="004C19E6" w:rsidRDefault="00956105">
      <w:pPr>
        <w:jc w:val="both"/>
        <w:rPr>
          <w:rFonts w:eastAsia="Encode Sans"/>
          <w:sz w:val="20"/>
          <w:szCs w:val="20"/>
        </w:rPr>
      </w:pPr>
      <w:r w:rsidRPr="004C19E6">
        <w:rPr>
          <w:rFonts w:eastAsia="Encode Sans"/>
          <w:sz w:val="20"/>
          <w:szCs w:val="20"/>
        </w:rPr>
        <w:t>● Elaborar o profundizar las herramientas necesarias para la pertinente atención a las personas que sufrieron violencia.</w:t>
      </w:r>
    </w:p>
    <w:p w14:paraId="6A8BB6FA" w14:textId="77777777" w:rsidR="002E343F" w:rsidRPr="004C19E6" w:rsidRDefault="002E343F">
      <w:pPr>
        <w:rPr>
          <w:rFonts w:eastAsia="Encode Sans"/>
          <w:b/>
          <w:sz w:val="20"/>
          <w:szCs w:val="20"/>
        </w:rPr>
      </w:pPr>
    </w:p>
    <w:p w14:paraId="0CF78D62" w14:textId="2292F20A" w:rsidR="002E343F" w:rsidRDefault="00956105">
      <w:pPr>
        <w:jc w:val="both"/>
        <w:rPr>
          <w:rFonts w:eastAsia="Encode Sans"/>
          <w:b/>
          <w:sz w:val="20"/>
          <w:szCs w:val="20"/>
        </w:rPr>
      </w:pPr>
      <w:r w:rsidRPr="004C19E6">
        <w:rPr>
          <w:rFonts w:eastAsia="Encode Sans"/>
          <w:b/>
          <w:sz w:val="20"/>
          <w:szCs w:val="20"/>
        </w:rPr>
        <w:t>Destinatarios</w:t>
      </w:r>
      <w:r w:rsidR="004C19E6">
        <w:rPr>
          <w:rFonts w:eastAsia="Encode Sans"/>
          <w:b/>
          <w:sz w:val="20"/>
          <w:szCs w:val="20"/>
        </w:rPr>
        <w:t>:</w:t>
      </w:r>
    </w:p>
    <w:p w14:paraId="7A5C238D" w14:textId="77777777" w:rsidR="00924016" w:rsidRPr="004C19E6" w:rsidRDefault="00924016">
      <w:pPr>
        <w:jc w:val="both"/>
        <w:rPr>
          <w:rFonts w:eastAsia="Encode Sans"/>
          <w:b/>
          <w:sz w:val="20"/>
          <w:szCs w:val="20"/>
        </w:rPr>
      </w:pPr>
    </w:p>
    <w:p w14:paraId="0FF7A60C" w14:textId="77777777" w:rsidR="002E343F" w:rsidRPr="004C19E6" w:rsidRDefault="00956105">
      <w:pPr>
        <w:jc w:val="both"/>
        <w:rPr>
          <w:rFonts w:eastAsia="Encode Sans"/>
          <w:sz w:val="20"/>
          <w:szCs w:val="20"/>
        </w:rPr>
      </w:pPr>
      <w:r w:rsidRPr="004C19E6">
        <w:rPr>
          <w:rFonts w:eastAsia="Encode Sans"/>
          <w:sz w:val="20"/>
          <w:szCs w:val="20"/>
        </w:rPr>
        <w:t>La convocatoria de proyectos fue destinada exclusivamente a las universidades públicas nacionales y provinciales.</w:t>
      </w:r>
    </w:p>
    <w:p w14:paraId="2AA9CBBD" w14:textId="77777777" w:rsidR="002E343F" w:rsidRPr="004C19E6" w:rsidRDefault="002E343F">
      <w:pPr>
        <w:jc w:val="both"/>
        <w:rPr>
          <w:rFonts w:eastAsia="Encode Sans"/>
          <w:b/>
          <w:sz w:val="20"/>
          <w:szCs w:val="20"/>
        </w:rPr>
      </w:pPr>
    </w:p>
    <w:p w14:paraId="4EF9E009" w14:textId="3BCCC1B9" w:rsidR="002E343F" w:rsidRDefault="00956105">
      <w:pPr>
        <w:jc w:val="both"/>
        <w:rPr>
          <w:rFonts w:eastAsia="Encode Sans"/>
          <w:b/>
          <w:sz w:val="20"/>
          <w:szCs w:val="20"/>
        </w:rPr>
      </w:pPr>
      <w:r w:rsidRPr="004C19E6">
        <w:rPr>
          <w:rFonts w:eastAsia="Encode Sans"/>
          <w:b/>
          <w:sz w:val="20"/>
          <w:szCs w:val="20"/>
        </w:rPr>
        <w:t>Líneas de Acción</w:t>
      </w:r>
      <w:r w:rsidR="004C19E6">
        <w:rPr>
          <w:rFonts w:eastAsia="Encode Sans"/>
          <w:b/>
          <w:sz w:val="20"/>
          <w:szCs w:val="20"/>
        </w:rPr>
        <w:t>:</w:t>
      </w:r>
    </w:p>
    <w:p w14:paraId="3930A675" w14:textId="77777777" w:rsidR="00924016" w:rsidRPr="004C19E6" w:rsidRDefault="00924016">
      <w:pPr>
        <w:jc w:val="both"/>
        <w:rPr>
          <w:rFonts w:eastAsia="Encode Sans"/>
          <w:b/>
          <w:sz w:val="20"/>
          <w:szCs w:val="20"/>
        </w:rPr>
      </w:pPr>
    </w:p>
    <w:p w14:paraId="631492F5" w14:textId="1A6E9E96" w:rsidR="002E343F" w:rsidRDefault="00956105">
      <w:pPr>
        <w:jc w:val="both"/>
        <w:rPr>
          <w:rFonts w:eastAsia="Encode Sans"/>
          <w:sz w:val="20"/>
          <w:szCs w:val="20"/>
        </w:rPr>
      </w:pPr>
      <w:r w:rsidRPr="004C19E6">
        <w:rPr>
          <w:rFonts w:eastAsia="Encode Sans"/>
          <w:sz w:val="20"/>
          <w:szCs w:val="20"/>
        </w:rPr>
        <w:t xml:space="preserve">La convocatoria propuso con dos líneas de acción en las cuales debían enmarcarse los proyectos presentados:  </w:t>
      </w:r>
    </w:p>
    <w:p w14:paraId="20C6B04B" w14:textId="77777777" w:rsidR="00924016" w:rsidRPr="004C19E6" w:rsidRDefault="00924016">
      <w:pPr>
        <w:jc w:val="both"/>
        <w:rPr>
          <w:rFonts w:eastAsia="Encode Sans"/>
          <w:sz w:val="20"/>
          <w:szCs w:val="20"/>
        </w:rPr>
      </w:pPr>
    </w:p>
    <w:p w14:paraId="2756AB1B" w14:textId="77777777" w:rsidR="002E343F" w:rsidRPr="004C19E6" w:rsidRDefault="00956105">
      <w:pPr>
        <w:jc w:val="both"/>
        <w:rPr>
          <w:rFonts w:eastAsia="Encode Sans"/>
          <w:sz w:val="20"/>
          <w:szCs w:val="20"/>
        </w:rPr>
      </w:pPr>
      <w:r w:rsidRPr="004C19E6">
        <w:rPr>
          <w:rFonts w:eastAsia="Encode Sans"/>
          <w:sz w:val="20"/>
          <w:szCs w:val="20"/>
        </w:rPr>
        <w:t xml:space="preserve">● LÍNEA 1. Fortalecimiento de protocolo para intervenir ante casos de discriminación y de violencias de género en el ámbito universitario. </w:t>
      </w:r>
    </w:p>
    <w:p w14:paraId="42EEE614" w14:textId="77777777" w:rsidR="002E343F" w:rsidRPr="004C19E6" w:rsidRDefault="00956105">
      <w:pPr>
        <w:jc w:val="both"/>
        <w:rPr>
          <w:sz w:val="20"/>
          <w:szCs w:val="20"/>
          <w:highlight w:val="white"/>
        </w:rPr>
      </w:pPr>
      <w:r w:rsidRPr="004C19E6">
        <w:rPr>
          <w:rFonts w:eastAsia="Encode Sans"/>
          <w:sz w:val="20"/>
          <w:szCs w:val="20"/>
        </w:rPr>
        <w:t>● LÍNEA 2. Formulación y puesta en ejecución de un protocolo para intervenir ante casos de discriminación y de violencias de género en el ámbito universitario.</w:t>
      </w:r>
    </w:p>
    <w:p w14:paraId="539C2BAE" w14:textId="77777777" w:rsidR="00924016" w:rsidRDefault="00924016">
      <w:pPr>
        <w:rPr>
          <w:rFonts w:eastAsia="Encode Sans"/>
          <w:b/>
          <w:sz w:val="20"/>
          <w:szCs w:val="20"/>
        </w:rPr>
      </w:pPr>
    </w:p>
    <w:p w14:paraId="3BAC301D" w14:textId="468ABDB2" w:rsidR="002E343F" w:rsidRPr="004C19E6" w:rsidRDefault="00956105">
      <w:pPr>
        <w:rPr>
          <w:rFonts w:eastAsia="Encode Sans"/>
          <w:sz w:val="20"/>
          <w:szCs w:val="20"/>
        </w:rPr>
      </w:pPr>
      <w:r w:rsidRPr="004C19E6">
        <w:rPr>
          <w:rFonts w:eastAsia="Encode Sans"/>
          <w:b/>
          <w:sz w:val="20"/>
          <w:szCs w:val="20"/>
        </w:rPr>
        <w:lastRenderedPageBreak/>
        <w:t>Implementación</w:t>
      </w:r>
      <w:r w:rsidR="004C19E6">
        <w:rPr>
          <w:rFonts w:eastAsia="Encode Sans"/>
          <w:b/>
          <w:sz w:val="20"/>
          <w:szCs w:val="20"/>
        </w:rPr>
        <w:t>:</w:t>
      </w:r>
    </w:p>
    <w:p w14:paraId="57BEA5AB" w14:textId="77777777" w:rsidR="002E343F" w:rsidRPr="004C19E6" w:rsidRDefault="00956105">
      <w:pPr>
        <w:widowControl w:val="0"/>
        <w:spacing w:before="294"/>
        <w:ind w:right="687"/>
        <w:jc w:val="both"/>
        <w:rPr>
          <w:rFonts w:eastAsia="Encode Sans"/>
          <w:sz w:val="20"/>
          <w:szCs w:val="20"/>
          <w:highlight w:val="white"/>
        </w:rPr>
      </w:pPr>
      <w:r w:rsidRPr="004C19E6">
        <w:rPr>
          <w:rFonts w:eastAsia="Encode Sans"/>
          <w:sz w:val="20"/>
          <w:szCs w:val="20"/>
          <w:highlight w:val="white"/>
        </w:rPr>
        <w:t xml:space="preserve">La convocatoria evaluó y aprobó 49 proyectos de universidades nacionales. </w:t>
      </w:r>
    </w:p>
    <w:p w14:paraId="47E688DB" w14:textId="77777777" w:rsidR="002E343F" w:rsidRPr="004C19E6" w:rsidRDefault="002E343F">
      <w:pPr>
        <w:rPr>
          <w:rFonts w:eastAsia="Encode Sans"/>
          <w:sz w:val="20"/>
          <w:szCs w:val="20"/>
        </w:rPr>
      </w:pPr>
    </w:p>
    <w:tbl>
      <w:tblPr>
        <w:tblW w:w="9735"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5580"/>
        <w:gridCol w:w="2475"/>
        <w:gridCol w:w="1680"/>
      </w:tblGrid>
      <w:tr w:rsidR="002E343F" w:rsidRPr="004C19E6" w14:paraId="61FF3065" w14:textId="77777777" w:rsidTr="004C19E6">
        <w:trPr>
          <w:trHeight w:val="405"/>
        </w:trPr>
        <w:tc>
          <w:tcPr>
            <w:tcW w:w="9735" w:type="dxa"/>
            <w:gridSpan w:val="3"/>
            <w:tcBorders>
              <w:top w:val="single" w:sz="12" w:space="0" w:color="000000"/>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721D1D6F" w14:textId="77777777" w:rsidR="002E343F" w:rsidRPr="004C19E6" w:rsidRDefault="00956105" w:rsidP="00924016">
            <w:pPr>
              <w:widowControl w:val="0"/>
              <w:tabs>
                <w:tab w:val="left" w:pos="1134"/>
              </w:tabs>
              <w:jc w:val="center"/>
              <w:rPr>
                <w:rFonts w:eastAsia="Encode Sans"/>
                <w:b/>
                <w:sz w:val="18"/>
                <w:szCs w:val="18"/>
              </w:rPr>
            </w:pPr>
            <w:r w:rsidRPr="004C19E6">
              <w:rPr>
                <w:rFonts w:eastAsia="Encode Sans"/>
                <w:b/>
                <w:sz w:val="18"/>
                <w:szCs w:val="18"/>
              </w:rPr>
              <w:t>Proyectos aprobados y fondos asignados por Institución Universitaria</w:t>
            </w:r>
          </w:p>
        </w:tc>
      </w:tr>
      <w:tr w:rsidR="002E343F" w:rsidRPr="004C19E6" w14:paraId="5760D7E5" w14:textId="77777777" w:rsidTr="004C19E6">
        <w:trPr>
          <w:trHeight w:val="405"/>
        </w:trPr>
        <w:tc>
          <w:tcPr>
            <w:tcW w:w="5580" w:type="dxa"/>
            <w:tcBorders>
              <w:top w:val="single" w:sz="12" w:space="0" w:color="000000"/>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15F08350" w14:textId="77777777" w:rsidR="002E343F" w:rsidRPr="004C19E6" w:rsidRDefault="00956105" w:rsidP="00924016">
            <w:pPr>
              <w:widowControl w:val="0"/>
              <w:tabs>
                <w:tab w:val="left" w:pos="1134"/>
              </w:tabs>
              <w:rPr>
                <w:rFonts w:eastAsia="Encode Sans"/>
                <w:b/>
                <w:sz w:val="18"/>
                <w:szCs w:val="18"/>
              </w:rPr>
            </w:pPr>
            <w:r w:rsidRPr="004C19E6">
              <w:rPr>
                <w:rFonts w:eastAsia="Encode Sans"/>
                <w:b/>
                <w:sz w:val="18"/>
                <w:szCs w:val="18"/>
              </w:rPr>
              <w:t>Universidad</w:t>
            </w:r>
          </w:p>
        </w:tc>
        <w:tc>
          <w:tcPr>
            <w:tcW w:w="2475" w:type="dxa"/>
            <w:tcBorders>
              <w:top w:val="single" w:sz="12" w:space="0" w:color="000000"/>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46EA47C3" w14:textId="77777777" w:rsidR="002E343F" w:rsidRPr="004C19E6" w:rsidRDefault="00956105" w:rsidP="00924016">
            <w:pPr>
              <w:widowControl w:val="0"/>
              <w:tabs>
                <w:tab w:val="left" w:pos="1134"/>
              </w:tabs>
              <w:rPr>
                <w:rFonts w:eastAsia="Encode Sans"/>
                <w:b/>
                <w:sz w:val="18"/>
                <w:szCs w:val="18"/>
              </w:rPr>
            </w:pPr>
            <w:r w:rsidRPr="004C19E6">
              <w:rPr>
                <w:rFonts w:eastAsia="Encode Sans"/>
                <w:b/>
                <w:sz w:val="18"/>
                <w:szCs w:val="18"/>
              </w:rPr>
              <w:t>Proyecto</w:t>
            </w:r>
          </w:p>
        </w:tc>
        <w:tc>
          <w:tcPr>
            <w:tcW w:w="1680" w:type="dxa"/>
            <w:tcBorders>
              <w:top w:val="single" w:sz="12" w:space="0" w:color="000000"/>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24CFEA6B" w14:textId="77777777" w:rsidR="002E343F" w:rsidRPr="004C19E6" w:rsidRDefault="00956105" w:rsidP="00924016">
            <w:pPr>
              <w:widowControl w:val="0"/>
              <w:tabs>
                <w:tab w:val="left" w:pos="1134"/>
              </w:tabs>
              <w:rPr>
                <w:rFonts w:eastAsia="Encode Sans"/>
                <w:b/>
                <w:sz w:val="18"/>
                <w:szCs w:val="18"/>
              </w:rPr>
            </w:pPr>
            <w:r w:rsidRPr="004C19E6">
              <w:rPr>
                <w:rFonts w:eastAsia="Encode Sans"/>
                <w:b/>
                <w:sz w:val="18"/>
                <w:szCs w:val="18"/>
              </w:rPr>
              <w:t>Monto</w:t>
            </w:r>
          </w:p>
        </w:tc>
      </w:tr>
      <w:tr w:rsidR="002E343F" w:rsidRPr="004C19E6" w14:paraId="06C46531"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94761E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DE BUENOS AIRES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283C27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La UBA dice NO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3C8507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EB0D9B4"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76ABF8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MAR DEL PLATA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5415BE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UNMDP</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76F94E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3ED93E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19CC28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LAS ARTES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5DFA3B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Programa Género Sexualidades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F9861D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B41FAE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C50AE6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GUILLERMO BROWN</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E3EC3F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UNaB</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8EF9C0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$ 214.000</w:t>
            </w:r>
          </w:p>
        </w:tc>
      </w:tr>
      <w:tr w:rsidR="002E343F" w:rsidRPr="004C19E6" w14:paraId="4CBE4059"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D4376D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HURLINGHAM</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033DB6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Igualdad de Género UNaHur</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073923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2E65A31D"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9B766C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ARTURO JAURETCHE</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BEFC9D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Protocolo UNAJ</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91E671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2CF285A1"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C2F6D8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ALTO URUGUAY</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288727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Accionando contra la Violencia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79AE93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2BB978E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EFD3B5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AVELLANEDA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3DB62B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Prevenir las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2679B3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1151A9A9"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560D29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COMAHUE</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E7B06E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El Protocolo como Herramienta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0C499E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FBBEBF9" w14:textId="77777777" w:rsidTr="004C19E6">
        <w:trPr>
          <w:trHeight w:val="450"/>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4E6715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CÓRDOBA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796FDB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Plan de Acciones UNC</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691502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FE729D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75899D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CUYO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D11CDB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violencia patriarcal</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F0E3A8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$ 249.972</w:t>
            </w:r>
          </w:p>
        </w:tc>
      </w:tr>
      <w:tr w:rsidR="002E343F" w:rsidRPr="004C19E6" w14:paraId="704E5FFF"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23D528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ENTRE RÍOS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593159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UNER</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6B1712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189A2161"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9C5A56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GENERAL SARMIENTO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E66823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Red de referentes de abordaje</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D9F054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$ 243.000</w:t>
            </w:r>
          </w:p>
        </w:tc>
      </w:tr>
      <w:tr w:rsidR="002E343F" w:rsidRPr="004C19E6" w14:paraId="7DB86BF3"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BFF3CA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GENERAL SAN MARTÍN</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9C60E1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Consejería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E181A5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493F673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712476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CENTRO DE LA PROVINCIA DE BUENOS AIRES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349490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Desnaturalizar la violencia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D84586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D7F2E0D"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067A1F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lastRenderedPageBreak/>
              <w:t>UNIVERSIDAD PEDAGÓGICA NACIONAL</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2BE4E2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de actuación</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9C9604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84B7662"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31693A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JUJUY</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42B028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Protocolo UNJu</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10BAF2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E1C5C64"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2097A2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DE LA DEFENSA NACIONAL</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0A0CB7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en elaboración</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3AA7A2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D46782E"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11153D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LITORAL</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0CA9ED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PyPA Género UNL</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83CBDB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9CE09F0"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37D7C1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LANÚS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00E501A"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Erradicando las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023D5C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6ED7F54"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0602EA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 RIOJA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4EBA00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UNLaR sin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E6800A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A39C13E"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03A74A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LOS COMECHINGONES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D9950C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Sensibilización y capacitación</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DBBD72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B9C6666"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4B74BB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 MATANZA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6E00C9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Pr.E.V.E.N.I</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C509CC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$ 224.600</w:t>
            </w:r>
          </w:p>
        </w:tc>
      </w:tr>
      <w:tr w:rsidR="002E343F" w:rsidRPr="004C19E6" w14:paraId="1417746D"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A112F8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 PLATA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059D53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de Protocolo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1548FA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$ 249.999</w:t>
            </w:r>
          </w:p>
        </w:tc>
      </w:tr>
      <w:tr w:rsidR="002E343F" w:rsidRPr="004C19E6" w14:paraId="58309415" w14:textId="77777777" w:rsidTr="004C19E6">
        <w:trPr>
          <w:trHeight w:val="61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2DA380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 PAMPA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8A3B0B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Socialización Protocolo</w:t>
            </w:r>
          </w:p>
          <w:p w14:paraId="6ABE5BD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UNLPam</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3D5B29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CDF33D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AADCBE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LUJÁN</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87575A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Proyecto UNLu</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D2F5BB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F6E928F"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9D53C5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LOMAS DE ZAMORA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479938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Discriminación y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71D706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B1FA08B"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FF9620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MISIONES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D3347F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Institucionalización - Protocolo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35DA8C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38EACD4A"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75EE9A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MORENO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F37BBB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violencias UNM</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829067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CBD318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2D26E9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NORDESTE</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DE9877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UNNE Sin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2FF070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$ 241.000</w:t>
            </w:r>
          </w:p>
        </w:tc>
      </w:tr>
      <w:tr w:rsidR="002E343F" w:rsidRPr="004C19E6" w14:paraId="6E36A291"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1227C7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NOROESTE DE LA PROVINCIA DE BUENOS AIRES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30D98F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Proyecto UNNOBA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BB2320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3A5EDF82"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10774F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OESTE</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61EC49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UNO - Protocolo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56838F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$ 249.000</w:t>
            </w:r>
          </w:p>
        </w:tc>
      </w:tr>
      <w:tr w:rsidR="002E343F" w:rsidRPr="004C19E6" w14:paraId="164C21FB"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4B14E7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LA PATAGONIA AUSTRAL</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11C666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Programa Género UNPA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9914D3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8EF35A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1C067D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JOSÉ CLEMENTE PAZ</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D5B50E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Profundizando Herramientas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33CA769"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36EB7B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BEAC8B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lastRenderedPageBreak/>
              <w:t>UNIVERSIDAD NACIONAL DE LA PATAGONIA SAN JUAN BOSCO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924293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Implementación de Protocolo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B4F11E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2827B770"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98AB76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QUILMES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9ABC98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del PVG-UNQ</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E5F46B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$ 249.298</w:t>
            </w:r>
          </w:p>
        </w:tc>
      </w:tr>
      <w:tr w:rsidR="002E343F" w:rsidRPr="004C19E6" w14:paraId="4AE52D4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6B513F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ROSARIO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BCAA64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Protocolos UNR</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85974D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591CC52"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5070BA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RÍO CUARTO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A57FAF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Género en la universidad</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C4386A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385F4E04"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558583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RÍO NEGRO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93CAAD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Afianzamiento Protocolo UNRN</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771EB5F"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3EE0A674"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B40B34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DEL SUR</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C29F9F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Violencia de Género y DDHH</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1665BE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103D308" w14:textId="77777777" w:rsidTr="004C19E6">
        <w:trPr>
          <w:trHeight w:val="510"/>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B5E7B7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SALTA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2B28CF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Prevención -Intervención en</w:t>
            </w:r>
          </w:p>
          <w:p w14:paraId="16D5F32A"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VGyDisc-UNSa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8DE3E2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$ 249.900</w:t>
            </w:r>
          </w:p>
        </w:tc>
      </w:tr>
      <w:tr w:rsidR="002E343F" w:rsidRPr="004C19E6" w14:paraId="60F0DEA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3AC3CAD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SAN ANTONIO DE ARECO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448D04E"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Género en la UNSAdA</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86BF70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5432F9BF"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39B5490"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SANTIAGO DEL ESTERO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907D74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Ciclos de formación UNSE</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CD9A244"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A82E69C"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2A3F59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SAN LUIS</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710AC12"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Protocolo UNSL</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5A5F3B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0AE6D0A2"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AD5943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SCALABRINI ORTIZ</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4EA3B58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Prevención y Erradicación</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7977FB0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0B5313B"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3DE7F3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TUCUMÁN</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9C41D5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Fortalecimiento de Protocolo</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3A5F503"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$ 249.980</w:t>
            </w:r>
          </w:p>
        </w:tc>
      </w:tr>
      <w:tr w:rsidR="002E343F" w:rsidRPr="004C19E6" w14:paraId="20D179C1"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222E86A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TRES DE FEBRERO</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6DF1069D"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Protocolo UNTREF</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297B397"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$ 249.949</w:t>
            </w:r>
          </w:p>
        </w:tc>
      </w:tr>
      <w:tr w:rsidR="002E343F" w:rsidRPr="004C19E6" w14:paraId="3734A1E8" w14:textId="77777777" w:rsidTr="004C19E6">
        <w:trPr>
          <w:trHeight w:val="405"/>
        </w:trPr>
        <w:tc>
          <w:tcPr>
            <w:tcW w:w="55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1F38A90C"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NACIONAL DE VILLA MARÍA</w:t>
            </w:r>
          </w:p>
        </w:tc>
        <w:tc>
          <w:tcPr>
            <w:tcW w:w="2475"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5BB9F338"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La UNVM libre de violencias</w:t>
            </w:r>
          </w:p>
        </w:tc>
        <w:tc>
          <w:tcPr>
            <w:tcW w:w="1680" w:type="dxa"/>
            <w:tcBorders>
              <w:top w:val="single" w:sz="7" w:space="0" w:color="CCCCCC"/>
              <w:left w:val="single" w:sz="8"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14:paraId="07B49E96"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65A93EAB" w14:textId="77777777" w:rsidTr="004C19E6">
        <w:trPr>
          <w:trHeight w:val="405"/>
        </w:trPr>
        <w:tc>
          <w:tcPr>
            <w:tcW w:w="5580"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79340AB5"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UNIVERSIDAD TECNOLÓGICA NACIONAL</w:t>
            </w:r>
          </w:p>
        </w:tc>
        <w:tc>
          <w:tcPr>
            <w:tcW w:w="2475"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5C8BC241"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Perspectivas y Derechos</w:t>
            </w:r>
          </w:p>
        </w:tc>
        <w:tc>
          <w:tcPr>
            <w:tcW w:w="1680"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78A8253B" w14:textId="77777777" w:rsidR="002E343F" w:rsidRPr="004C19E6" w:rsidRDefault="00956105" w:rsidP="00924016">
            <w:pPr>
              <w:widowControl w:val="0"/>
              <w:tabs>
                <w:tab w:val="left" w:pos="1134"/>
              </w:tabs>
              <w:rPr>
                <w:rFonts w:eastAsia="Encode Sans"/>
                <w:sz w:val="18"/>
                <w:szCs w:val="18"/>
              </w:rPr>
            </w:pPr>
            <w:r w:rsidRPr="004C19E6">
              <w:rPr>
                <w:rFonts w:eastAsia="Encode Sans"/>
                <w:sz w:val="18"/>
                <w:szCs w:val="18"/>
              </w:rPr>
              <w:t>$ 250.000</w:t>
            </w:r>
          </w:p>
        </w:tc>
      </w:tr>
      <w:tr w:rsidR="002E343F" w:rsidRPr="004C19E6" w14:paraId="7EAAED19" w14:textId="77777777" w:rsidTr="004C19E6">
        <w:trPr>
          <w:trHeight w:val="405"/>
        </w:trPr>
        <w:tc>
          <w:tcPr>
            <w:tcW w:w="5580"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28D6183D" w14:textId="77777777" w:rsidR="002E343F" w:rsidRPr="004C19E6" w:rsidRDefault="002E343F" w:rsidP="00924016">
            <w:pPr>
              <w:widowControl w:val="0"/>
              <w:tabs>
                <w:tab w:val="left" w:pos="1134"/>
              </w:tabs>
              <w:jc w:val="center"/>
              <w:rPr>
                <w:rFonts w:eastAsia="Encode Sans"/>
                <w:sz w:val="18"/>
                <w:szCs w:val="18"/>
              </w:rPr>
            </w:pPr>
          </w:p>
        </w:tc>
        <w:tc>
          <w:tcPr>
            <w:tcW w:w="2475"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386CA823" w14:textId="77777777" w:rsidR="002E343F" w:rsidRPr="004C19E6" w:rsidRDefault="002E343F" w:rsidP="00924016">
            <w:pPr>
              <w:widowControl w:val="0"/>
              <w:tabs>
                <w:tab w:val="left" w:pos="1134"/>
              </w:tabs>
              <w:jc w:val="center"/>
              <w:rPr>
                <w:rFonts w:eastAsia="Encode Sans"/>
                <w:sz w:val="18"/>
                <w:szCs w:val="18"/>
              </w:rPr>
            </w:pPr>
          </w:p>
        </w:tc>
        <w:tc>
          <w:tcPr>
            <w:tcW w:w="1680" w:type="dxa"/>
            <w:tcBorders>
              <w:top w:val="single" w:sz="7" w:space="0" w:color="CCCCCC"/>
              <w:left w:val="single" w:sz="8" w:space="0" w:color="000000"/>
              <w:bottom w:val="single" w:sz="12" w:space="0" w:color="000000"/>
              <w:right w:val="single" w:sz="8" w:space="0" w:color="000000"/>
            </w:tcBorders>
            <w:shd w:val="clear" w:color="auto" w:fill="auto"/>
            <w:tcMar>
              <w:top w:w="0" w:type="dxa"/>
              <w:left w:w="40" w:type="dxa"/>
              <w:bottom w:w="0" w:type="dxa"/>
              <w:right w:w="40" w:type="dxa"/>
            </w:tcMar>
            <w:vAlign w:val="center"/>
          </w:tcPr>
          <w:p w14:paraId="3B7B2799" w14:textId="77777777" w:rsidR="002E343F" w:rsidRPr="004C19E6" w:rsidRDefault="00956105" w:rsidP="00924016">
            <w:pPr>
              <w:widowControl w:val="0"/>
              <w:tabs>
                <w:tab w:val="left" w:pos="1134"/>
              </w:tabs>
              <w:rPr>
                <w:rFonts w:eastAsia="Encode Sans"/>
                <w:b/>
                <w:sz w:val="18"/>
                <w:szCs w:val="18"/>
              </w:rPr>
            </w:pPr>
            <w:r w:rsidRPr="004C19E6">
              <w:rPr>
                <w:rFonts w:eastAsia="Encode Sans"/>
                <w:b/>
                <w:sz w:val="18"/>
                <w:szCs w:val="18"/>
              </w:rPr>
              <w:t>$ 12.170.698</w:t>
            </w:r>
          </w:p>
        </w:tc>
      </w:tr>
    </w:tbl>
    <w:p w14:paraId="7E56D416" w14:textId="77777777" w:rsidR="002E343F" w:rsidRPr="004C19E6" w:rsidRDefault="002E343F" w:rsidP="00924016">
      <w:pPr>
        <w:tabs>
          <w:tab w:val="left" w:pos="1134"/>
        </w:tabs>
        <w:rPr>
          <w:rFonts w:eastAsia="Encode Sans"/>
          <w:sz w:val="18"/>
          <w:szCs w:val="18"/>
        </w:rPr>
      </w:pPr>
    </w:p>
    <w:p w14:paraId="64134182" w14:textId="77777777" w:rsidR="002E343F" w:rsidRPr="004C19E6" w:rsidRDefault="002E343F" w:rsidP="00924016">
      <w:pPr>
        <w:tabs>
          <w:tab w:val="left" w:pos="1134"/>
        </w:tabs>
        <w:rPr>
          <w:rFonts w:eastAsia="Encode Sans"/>
          <w:sz w:val="18"/>
          <w:szCs w:val="18"/>
        </w:rPr>
      </w:pPr>
    </w:p>
    <w:sectPr w:rsidR="002E343F" w:rsidRPr="004C19E6" w:rsidSect="00924016">
      <w:type w:val="continuous"/>
      <w:pgSz w:w="16834" w:h="11909" w:orient="landscape"/>
      <w:pgMar w:top="1276" w:right="1099" w:bottom="1843"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B9BE1" w14:textId="77777777" w:rsidR="00290B0B" w:rsidRDefault="00290B0B" w:rsidP="00924016">
      <w:pPr>
        <w:spacing w:line="240" w:lineRule="auto"/>
      </w:pPr>
      <w:r>
        <w:separator/>
      </w:r>
    </w:p>
  </w:endnote>
  <w:endnote w:type="continuationSeparator" w:id="0">
    <w:p w14:paraId="783D7412" w14:textId="77777777" w:rsidR="00290B0B" w:rsidRDefault="00290B0B" w:rsidP="009240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ncode San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284A" w14:textId="16439493" w:rsidR="00924016" w:rsidRDefault="00924016">
    <w:pPr>
      <w:pStyle w:val="Piedepgina"/>
    </w:pPr>
    <w:r>
      <w:rPr>
        <w:noProof/>
      </w:rPr>
      <w:drawing>
        <wp:anchor distT="0" distB="0" distL="114300" distR="114300" simplePos="0" relativeHeight="251658240" behindDoc="1" locked="0" layoutInCell="1" allowOverlap="1" wp14:anchorId="39A78AB8" wp14:editId="21709B6D">
          <wp:simplePos x="0" y="0"/>
          <wp:positionH relativeFrom="page">
            <wp:align>right</wp:align>
          </wp:positionH>
          <wp:positionV relativeFrom="paragraph">
            <wp:posOffset>-453258</wp:posOffset>
          </wp:positionV>
          <wp:extent cx="10720552" cy="831277"/>
          <wp:effectExtent l="0" t="0" r="508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720552" cy="831277"/>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AE39A" w14:textId="77777777" w:rsidR="00290B0B" w:rsidRDefault="00290B0B" w:rsidP="00924016">
      <w:pPr>
        <w:spacing w:line="240" w:lineRule="auto"/>
      </w:pPr>
      <w:r>
        <w:separator/>
      </w:r>
    </w:p>
  </w:footnote>
  <w:footnote w:type="continuationSeparator" w:id="0">
    <w:p w14:paraId="2AA5C316" w14:textId="77777777" w:rsidR="00290B0B" w:rsidRDefault="00290B0B" w:rsidP="009240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6033F"/>
    <w:multiLevelType w:val="multilevel"/>
    <w:tmpl w:val="5A7A4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0B11E0"/>
    <w:multiLevelType w:val="multilevel"/>
    <w:tmpl w:val="FD52F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BDA3A60"/>
    <w:multiLevelType w:val="multilevel"/>
    <w:tmpl w:val="684CB1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20047704">
    <w:abstractNumId w:val="2"/>
  </w:num>
  <w:num w:numId="2" w16cid:durableId="579484035">
    <w:abstractNumId w:val="1"/>
  </w:num>
  <w:num w:numId="3" w16cid:durableId="1287003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43F"/>
    <w:rsid w:val="001B1B07"/>
    <w:rsid w:val="00290B0B"/>
    <w:rsid w:val="002E343F"/>
    <w:rsid w:val="004A6D7E"/>
    <w:rsid w:val="004C19E6"/>
    <w:rsid w:val="00567C93"/>
    <w:rsid w:val="00924016"/>
    <w:rsid w:val="00956105"/>
    <w:rsid w:val="00F317A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B3B70"/>
  <w15:docId w15:val="{2B71FC6F-91B4-4276-8B6F-827FE165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419" w:eastAsia="es-A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anormal"/>
    <w:tblPr>
      <w:tblStyleRowBandSize w:val="1"/>
      <w:tblStyleColBandSize w:val="1"/>
      <w:tblInd w:w="0" w:type="nil"/>
      <w:tblCellMar>
        <w:top w:w="100" w:type="dxa"/>
        <w:left w:w="100" w:type="dxa"/>
        <w:bottom w:w="100" w:type="dxa"/>
        <w:right w:w="100" w:type="dxa"/>
      </w:tblCellMar>
    </w:tblPr>
  </w:style>
  <w:style w:type="table" w:customStyle="1" w:styleId="TableNormal1">
    <w:name w:val="Table Normal1"/>
    <w:rsid w:val="00F317A1"/>
    <w:tblPr>
      <w:tblCellMar>
        <w:top w:w="0" w:type="dxa"/>
        <w:left w:w="0" w:type="dxa"/>
        <w:bottom w:w="0" w:type="dxa"/>
        <w:right w:w="0" w:type="dxa"/>
      </w:tblCellMar>
    </w:tblPr>
  </w:style>
  <w:style w:type="paragraph" w:styleId="Encabezado">
    <w:name w:val="header"/>
    <w:basedOn w:val="Normal"/>
    <w:link w:val="EncabezadoCar"/>
    <w:uiPriority w:val="99"/>
    <w:unhideWhenUsed/>
    <w:rsid w:val="0092401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924016"/>
  </w:style>
  <w:style w:type="paragraph" w:styleId="Piedepgina">
    <w:name w:val="footer"/>
    <w:basedOn w:val="Normal"/>
    <w:link w:val="PiedepginaCar"/>
    <w:uiPriority w:val="99"/>
    <w:unhideWhenUsed/>
    <w:rsid w:val="0092401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24016"/>
  </w:style>
  <w:style w:type="paragraph" w:styleId="Prrafodelista">
    <w:name w:val="List Paragraph"/>
    <w:basedOn w:val="Normal"/>
    <w:uiPriority w:val="34"/>
    <w:qFormat/>
    <w:rsid w:val="00924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6kvegYn67c6-Vxvp7L3TxVMyVrbo5Pni/view?usp=shar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2361</Words>
  <Characters>12988</Characters>
  <Application>Microsoft Office Word</Application>
  <DocSecurity>0</DocSecurity>
  <Lines>108</Lines>
  <Paragraphs>30</Paragraphs>
  <ScaleCrop>false</ScaleCrop>
  <Company/>
  <LinksUpToDate>false</LinksUpToDate>
  <CharactersWithSpaces>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2022-10-10T02:03:00Z</dcterms:created>
  <dcterms:modified xsi:type="dcterms:W3CDTF">2022-11-04T20:41:00Z</dcterms:modified>
</cp:coreProperties>
</file>